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790AC" w14:textId="4D7B7A3E" w:rsidR="00280DD1" w:rsidRPr="00DF6D92" w:rsidRDefault="001C7608" w:rsidP="00280DD1">
      <w:pPr>
        <w:pStyle w:val="3GPPHeader"/>
        <w:spacing w:after="60"/>
        <w:rPr>
          <w:sz w:val="32"/>
          <w:szCs w:val="32"/>
          <w:lang w:val="en-US"/>
        </w:rPr>
      </w:pPr>
      <w:r w:rsidRPr="00DF6D92">
        <w:rPr>
          <w:lang w:val="en-US"/>
        </w:rPr>
        <w:t>3GPP TSG-RAN WG</w:t>
      </w:r>
      <w:r w:rsidR="00EE7F38" w:rsidRPr="00DF6D92">
        <w:rPr>
          <w:lang w:val="en-US"/>
        </w:rPr>
        <w:t>2 RAN2#107</w:t>
      </w:r>
      <w:r w:rsidR="00D477D1" w:rsidRPr="00DF6D92">
        <w:rPr>
          <w:lang w:val="en-US"/>
        </w:rPr>
        <w:t>bis</w:t>
      </w:r>
      <w:r w:rsidR="00280DD1" w:rsidRPr="00DF6D92">
        <w:rPr>
          <w:lang w:val="en-US"/>
        </w:rPr>
        <w:tab/>
      </w:r>
      <w:proofErr w:type="spellStart"/>
      <w:r w:rsidR="00280DD1" w:rsidRPr="00DF6D92">
        <w:rPr>
          <w:sz w:val="32"/>
          <w:szCs w:val="32"/>
          <w:lang w:val="en-US"/>
        </w:rPr>
        <w:t>Tdoc</w:t>
      </w:r>
      <w:proofErr w:type="spellEnd"/>
      <w:r w:rsidR="00280DD1" w:rsidRPr="00DF6D92">
        <w:rPr>
          <w:sz w:val="32"/>
          <w:szCs w:val="32"/>
          <w:lang w:val="en-US"/>
        </w:rPr>
        <w:t xml:space="preserve"> R2-1</w:t>
      </w:r>
      <w:r w:rsidR="00EE7F38" w:rsidRPr="00DF6D92">
        <w:rPr>
          <w:sz w:val="32"/>
          <w:szCs w:val="32"/>
          <w:lang w:val="en-US"/>
        </w:rPr>
        <w:t>9</w:t>
      </w:r>
      <w:r w:rsidR="004251CD" w:rsidRPr="00DF6D92">
        <w:rPr>
          <w:sz w:val="32"/>
          <w:szCs w:val="32"/>
          <w:lang w:val="en-US"/>
        </w:rPr>
        <w:t>12681</w:t>
      </w:r>
    </w:p>
    <w:p w14:paraId="1E55F559" w14:textId="69FA9A34" w:rsidR="00280DD1" w:rsidRPr="00DF6D92" w:rsidRDefault="00AD6BD4" w:rsidP="00280DD1">
      <w:pPr>
        <w:pStyle w:val="3GPPHeader"/>
        <w:rPr>
          <w:lang w:val="en-US"/>
        </w:rPr>
      </w:pPr>
      <w:r w:rsidRPr="00DF6D92">
        <w:rPr>
          <w:lang w:val="en-US"/>
        </w:rPr>
        <w:t>Chongqing</w:t>
      </w:r>
      <w:r w:rsidR="00EE7F38" w:rsidRPr="00DF6D92">
        <w:rPr>
          <w:lang w:val="en-US"/>
        </w:rPr>
        <w:t>, C</w:t>
      </w:r>
      <w:r w:rsidRPr="00DF6D92">
        <w:rPr>
          <w:lang w:val="en-US"/>
        </w:rPr>
        <w:t>hina</w:t>
      </w:r>
      <w:r w:rsidR="00280DD1" w:rsidRPr="00DF6D92">
        <w:rPr>
          <w:lang w:val="en-US"/>
        </w:rPr>
        <w:t xml:space="preserve">, </w:t>
      </w:r>
      <w:r w:rsidR="00F50873" w:rsidRPr="00DF6D92">
        <w:rPr>
          <w:lang w:val="en-US"/>
        </w:rPr>
        <w:t>14</w:t>
      </w:r>
      <w:r w:rsidR="009E6B53" w:rsidRPr="00DF6D92">
        <w:rPr>
          <w:vertAlign w:val="superscript"/>
          <w:lang w:val="en-US"/>
        </w:rPr>
        <w:t>th</w:t>
      </w:r>
      <w:r w:rsidR="00280DD1" w:rsidRPr="00DF6D92">
        <w:rPr>
          <w:lang w:val="en-US"/>
        </w:rPr>
        <w:t xml:space="preserve">– </w:t>
      </w:r>
      <w:r w:rsidR="00F50873" w:rsidRPr="00DF6D92">
        <w:rPr>
          <w:lang w:val="en-US"/>
        </w:rPr>
        <w:t>18</w:t>
      </w:r>
      <w:r w:rsidR="001C7608" w:rsidRPr="00DF6D92">
        <w:rPr>
          <w:vertAlign w:val="superscript"/>
          <w:lang w:val="en-US"/>
        </w:rPr>
        <w:t>th</w:t>
      </w:r>
      <w:r w:rsidR="001C7608" w:rsidRPr="00DF6D92">
        <w:rPr>
          <w:lang w:val="en-US"/>
        </w:rPr>
        <w:t xml:space="preserve"> </w:t>
      </w:r>
      <w:r w:rsidR="00D477D1" w:rsidRPr="00DF6D92">
        <w:rPr>
          <w:lang w:val="en-US"/>
        </w:rPr>
        <w:t>October</w:t>
      </w:r>
      <w:r w:rsidR="00280DD1" w:rsidRPr="00DF6D92">
        <w:rPr>
          <w:lang w:val="en-US"/>
        </w:rPr>
        <w:t xml:space="preserve"> 201</w:t>
      </w:r>
      <w:r w:rsidR="00EE7F38" w:rsidRPr="00DF6D92">
        <w:rPr>
          <w:lang w:val="en-US"/>
        </w:rPr>
        <w:t>9</w:t>
      </w:r>
    </w:p>
    <w:p w14:paraId="62B20928" w14:textId="77777777" w:rsidR="00E90E49" w:rsidRPr="00DF6D92" w:rsidRDefault="00E90E49" w:rsidP="00357380">
      <w:pPr>
        <w:pStyle w:val="3GPPHeader"/>
        <w:rPr>
          <w:lang w:val="en-US"/>
        </w:rPr>
      </w:pPr>
    </w:p>
    <w:p w14:paraId="63163BB7" w14:textId="32340099" w:rsidR="00E90E49" w:rsidRPr="005D7E2A" w:rsidRDefault="00E90E49" w:rsidP="00311702">
      <w:pPr>
        <w:pStyle w:val="3GPPHeader"/>
        <w:rPr>
          <w:sz w:val="22"/>
          <w:lang w:val="en-US"/>
        </w:rPr>
      </w:pPr>
      <w:r w:rsidRPr="005D7E2A">
        <w:rPr>
          <w:sz w:val="22"/>
          <w:lang w:val="en-US"/>
        </w:rPr>
        <w:t>Agenda Item:</w:t>
      </w:r>
      <w:r w:rsidRPr="005D7E2A">
        <w:rPr>
          <w:sz w:val="22"/>
          <w:lang w:val="en-US"/>
        </w:rPr>
        <w:tab/>
      </w:r>
      <w:r w:rsidR="008D2EDD">
        <w:rPr>
          <w:sz w:val="22"/>
          <w:lang w:val="en-US"/>
        </w:rPr>
        <w:t>6</w:t>
      </w:r>
      <w:r w:rsidR="00311702" w:rsidRPr="00E60E2C">
        <w:rPr>
          <w:sz w:val="22"/>
          <w:lang w:val="en-US"/>
        </w:rPr>
        <w:t>.</w:t>
      </w:r>
      <w:r w:rsidR="007B6B31" w:rsidRPr="00E60E2C">
        <w:rPr>
          <w:sz w:val="22"/>
          <w:lang w:val="en-US"/>
        </w:rPr>
        <w:t>13.</w:t>
      </w:r>
      <w:r w:rsidR="008D2EDD">
        <w:rPr>
          <w:sz w:val="22"/>
          <w:lang w:val="en-US"/>
        </w:rPr>
        <w:t>6</w:t>
      </w:r>
    </w:p>
    <w:p w14:paraId="66FDC2CE" w14:textId="77777777" w:rsidR="00E90E49" w:rsidRPr="00DF6D92" w:rsidRDefault="003D3C45" w:rsidP="00F64C2B">
      <w:pPr>
        <w:pStyle w:val="3GPPHeader"/>
        <w:rPr>
          <w:sz w:val="22"/>
          <w:lang w:val="en-US"/>
        </w:rPr>
      </w:pPr>
      <w:r w:rsidRPr="00DF6D92">
        <w:rPr>
          <w:sz w:val="22"/>
          <w:lang w:val="en-US"/>
        </w:rPr>
        <w:t>Source:</w:t>
      </w:r>
      <w:r w:rsidR="00E90E49" w:rsidRPr="00DF6D92">
        <w:rPr>
          <w:sz w:val="22"/>
          <w:lang w:val="en-US"/>
        </w:rPr>
        <w:tab/>
      </w:r>
      <w:r w:rsidR="00F64C2B" w:rsidRPr="00DF6D92">
        <w:rPr>
          <w:sz w:val="22"/>
          <w:lang w:val="en-US"/>
        </w:rPr>
        <w:t>Ericsson</w:t>
      </w:r>
    </w:p>
    <w:p w14:paraId="3027452F" w14:textId="228643E7" w:rsidR="00E90E49" w:rsidRPr="00DF6D92" w:rsidRDefault="003D3C45" w:rsidP="00311702">
      <w:pPr>
        <w:pStyle w:val="3GPPHeader"/>
        <w:rPr>
          <w:sz w:val="22"/>
          <w:lang w:val="en-US"/>
        </w:rPr>
      </w:pPr>
      <w:r w:rsidRPr="00DF6D92">
        <w:rPr>
          <w:sz w:val="22"/>
          <w:lang w:val="en-US"/>
        </w:rPr>
        <w:t>Title:</w:t>
      </w:r>
      <w:r w:rsidR="00E90E49" w:rsidRPr="00DF6D92">
        <w:rPr>
          <w:sz w:val="22"/>
          <w:lang w:val="en-US"/>
        </w:rPr>
        <w:tab/>
      </w:r>
      <w:r w:rsidR="00EE7F38" w:rsidRPr="00DF6D92">
        <w:rPr>
          <w:sz w:val="22"/>
          <w:lang w:val="en-US"/>
        </w:rPr>
        <w:t xml:space="preserve">2-step </w:t>
      </w:r>
      <w:r w:rsidR="00CF0B34" w:rsidRPr="00DF6D92">
        <w:rPr>
          <w:sz w:val="22"/>
          <w:lang w:val="en-US"/>
        </w:rPr>
        <w:t>CF</w:t>
      </w:r>
      <w:r w:rsidR="00EE7F38" w:rsidRPr="00DF6D92">
        <w:rPr>
          <w:sz w:val="22"/>
          <w:lang w:val="en-US"/>
        </w:rPr>
        <w:t>RA</w:t>
      </w:r>
    </w:p>
    <w:p w14:paraId="6D95E893" w14:textId="77777777" w:rsidR="00E90E49" w:rsidRDefault="00E90E49" w:rsidP="00D546FF">
      <w:pPr>
        <w:pStyle w:val="3GPPHeader"/>
        <w:rPr>
          <w:sz w:val="22"/>
        </w:rPr>
      </w:pPr>
      <w:r w:rsidRPr="005D7E2A">
        <w:rPr>
          <w:sz w:val="22"/>
        </w:rPr>
        <w:t>Document for:</w:t>
      </w:r>
      <w:r w:rsidRPr="005D7E2A">
        <w:rPr>
          <w:sz w:val="22"/>
        </w:rPr>
        <w:tab/>
        <w:t>Discussion, Decision</w:t>
      </w:r>
    </w:p>
    <w:p w14:paraId="39FA4455" w14:textId="1DDE5AA2" w:rsidR="00C24345" w:rsidRDefault="00E90E49" w:rsidP="00A2052C">
      <w:pPr>
        <w:pStyle w:val="Heading1"/>
      </w:pPr>
      <w:r w:rsidRPr="00CE0424">
        <w:t>Introduction</w:t>
      </w:r>
    </w:p>
    <w:p w14:paraId="511C3D74" w14:textId="10B6CB53" w:rsidR="00F36316" w:rsidRPr="00DF6D92" w:rsidRDefault="00F36316" w:rsidP="00F36316">
      <w:pPr>
        <w:pStyle w:val="Doc-text2"/>
        <w:ind w:left="0" w:firstLine="0"/>
        <w:rPr>
          <w:lang w:val="en-US"/>
        </w:rPr>
      </w:pPr>
      <w:r w:rsidRPr="00DF6D92">
        <w:rPr>
          <w:lang w:val="en-US"/>
        </w:rPr>
        <w:t xml:space="preserve">Work on 2-step </w:t>
      </w:r>
      <w:r w:rsidR="0058130F" w:rsidRPr="00DF6D92">
        <w:rPr>
          <w:lang w:val="en-US"/>
        </w:rPr>
        <w:t>random access (</w:t>
      </w:r>
      <w:r w:rsidRPr="00DF6D92">
        <w:rPr>
          <w:lang w:val="en-US"/>
        </w:rPr>
        <w:t>RA</w:t>
      </w:r>
      <w:r w:rsidR="0058130F" w:rsidRPr="00DF6D92">
        <w:rPr>
          <w:lang w:val="en-US"/>
        </w:rPr>
        <w:t>)</w:t>
      </w:r>
      <w:r w:rsidRPr="00DF6D92">
        <w:rPr>
          <w:lang w:val="en-US"/>
        </w:rPr>
        <w:t xml:space="preserve"> was started in RAN2 in RAN2#105. </w:t>
      </w:r>
      <w:r w:rsidR="00681341" w:rsidRPr="00DF6D92">
        <w:rPr>
          <w:lang w:val="en-US"/>
        </w:rPr>
        <w:t>Its benefits</w:t>
      </w:r>
      <w:r w:rsidR="001F73D4" w:rsidRPr="00DF6D92">
        <w:rPr>
          <w:lang w:val="en-US"/>
        </w:rPr>
        <w:t xml:space="preserve"> include reduced access latency</w:t>
      </w:r>
      <w:r w:rsidR="008D7935" w:rsidRPr="00DF6D92">
        <w:rPr>
          <w:lang w:val="en-US"/>
        </w:rPr>
        <w:t xml:space="preserve">, which </w:t>
      </w:r>
      <w:r w:rsidR="001B7310" w:rsidRPr="00DF6D92">
        <w:rPr>
          <w:lang w:val="en-US"/>
        </w:rPr>
        <w:t xml:space="preserve">in conjunction with </w:t>
      </w:r>
      <w:r w:rsidR="002A6430" w:rsidRPr="00DF6D92">
        <w:rPr>
          <w:lang w:val="en-US"/>
        </w:rPr>
        <w:t>access to a target cell</w:t>
      </w:r>
      <w:r w:rsidR="00DA0991" w:rsidRPr="00DF6D92">
        <w:rPr>
          <w:lang w:val="en-US"/>
        </w:rPr>
        <w:t xml:space="preserve"> during handover </w:t>
      </w:r>
      <w:r w:rsidR="001B7310" w:rsidRPr="00DF6D92">
        <w:rPr>
          <w:lang w:val="en-US"/>
        </w:rPr>
        <w:t>translates into</w:t>
      </w:r>
      <w:r w:rsidR="00DA0991" w:rsidRPr="00DF6D92">
        <w:rPr>
          <w:lang w:val="en-US"/>
        </w:rPr>
        <w:t xml:space="preserve"> reduced </w:t>
      </w:r>
      <w:r w:rsidR="00924160" w:rsidRPr="00DF6D92">
        <w:rPr>
          <w:lang w:val="en-US"/>
        </w:rPr>
        <w:t>data interruption time.</w:t>
      </w:r>
      <w:r w:rsidR="00DA0991" w:rsidRPr="00DF6D92">
        <w:rPr>
          <w:lang w:val="en-US"/>
        </w:rPr>
        <w:t xml:space="preserve"> </w:t>
      </w:r>
      <w:r w:rsidR="0058130F" w:rsidRPr="00DF6D92">
        <w:rPr>
          <w:lang w:val="en-US"/>
        </w:rPr>
        <w:t xml:space="preserve">At first, 2-step </w:t>
      </w:r>
      <w:r w:rsidR="00676B86" w:rsidRPr="00DF6D92">
        <w:rPr>
          <w:lang w:val="en-US"/>
        </w:rPr>
        <w:t>contention-free random access (CFRA) was not included in the work item, but as per a decision</w:t>
      </w:r>
      <w:r w:rsidR="00CA5FEE" w:rsidRPr="00DF6D92">
        <w:rPr>
          <w:lang w:val="en-US"/>
        </w:rPr>
        <w:t xml:space="preserve"> at the RAN </w:t>
      </w:r>
      <w:r w:rsidR="00D01373" w:rsidRPr="00DF6D92">
        <w:rPr>
          <w:lang w:val="en-US"/>
        </w:rPr>
        <w:t xml:space="preserve">#85 </w:t>
      </w:r>
      <w:r w:rsidR="00CA5FEE" w:rsidRPr="00DF6D92">
        <w:rPr>
          <w:lang w:val="en-US"/>
        </w:rPr>
        <w:t>plenary</w:t>
      </w:r>
      <w:r w:rsidR="007474A0" w:rsidRPr="00DF6D92">
        <w:rPr>
          <w:lang w:val="en-US"/>
        </w:rPr>
        <w:t xml:space="preserve"> on September </w:t>
      </w:r>
      <w:r w:rsidR="00D01373" w:rsidRPr="00DF6D92">
        <w:rPr>
          <w:lang w:val="en-US"/>
        </w:rPr>
        <w:t>16-20</w:t>
      </w:r>
      <w:r w:rsidR="007474A0" w:rsidRPr="00DF6D92">
        <w:rPr>
          <w:lang w:val="en-US"/>
        </w:rPr>
        <w:t xml:space="preserve"> 2019, 2-step CFRA is now included in the WI, in accordance with the following</w:t>
      </w:r>
      <w:r w:rsidR="00023A54" w:rsidRPr="00DF6D92">
        <w:rPr>
          <w:lang w:val="en-US"/>
        </w:rPr>
        <w:t xml:space="preserve"> </w:t>
      </w:r>
      <w:r w:rsidR="00D01373" w:rsidRPr="00DF6D92">
        <w:rPr>
          <w:lang w:val="en-US"/>
        </w:rPr>
        <w:t xml:space="preserve">quote from section 4.1 in the revised </w:t>
      </w:r>
      <w:r w:rsidR="00AA674E" w:rsidRPr="00DF6D92">
        <w:rPr>
          <w:lang w:val="en-US"/>
        </w:rPr>
        <w:t>WID</w:t>
      </w:r>
      <w:r w:rsidR="00447204" w:rsidRPr="00DF6D92">
        <w:rPr>
          <w:lang w:val="en-US"/>
        </w:rPr>
        <w:t xml:space="preserve"> </w:t>
      </w:r>
      <w:r w:rsidR="00447204">
        <w:fldChar w:fldCharType="begin"/>
      </w:r>
      <w:r w:rsidR="00447204" w:rsidRPr="00DF6D92">
        <w:rPr>
          <w:lang w:val="en-US"/>
        </w:rPr>
        <w:instrText xml:space="preserve"> REF _Ref20981229 \r \h </w:instrText>
      </w:r>
      <w:r w:rsidR="00447204">
        <w:fldChar w:fldCharType="separate"/>
      </w:r>
      <w:r w:rsidR="00447204" w:rsidRPr="00DF6D92">
        <w:rPr>
          <w:lang w:val="en-US"/>
        </w:rPr>
        <w:t>[3]</w:t>
      </w:r>
      <w:r w:rsidR="00447204">
        <w:fldChar w:fldCharType="end"/>
      </w:r>
      <w:r w:rsidR="006E02BA" w:rsidRPr="00DF6D92">
        <w:rPr>
          <w:lang w:val="en-US"/>
        </w:rPr>
        <w:t>:</w:t>
      </w:r>
    </w:p>
    <w:p w14:paraId="528AAEE9" w14:textId="2D650BDE" w:rsidR="00AA674E" w:rsidRPr="00DF6D92" w:rsidRDefault="00AA674E" w:rsidP="00F36316">
      <w:pPr>
        <w:pStyle w:val="Doc-text2"/>
        <w:ind w:left="0" w:firstLine="0"/>
        <w:rPr>
          <w:lang w:val="en-US"/>
        </w:rPr>
      </w:pPr>
    </w:p>
    <w:p w14:paraId="455EBADE" w14:textId="35E047FB" w:rsidR="00AA674E" w:rsidRPr="005E377F" w:rsidRDefault="00AA674E" w:rsidP="00AA674E">
      <w:pPr>
        <w:spacing w:after="0"/>
        <w:rPr>
          <w:b/>
          <w:bCs/>
          <w:lang w:val="en-US"/>
        </w:rPr>
      </w:pPr>
      <w:r w:rsidRPr="005E377F">
        <w:rPr>
          <w:b/>
          <w:bCs/>
          <w:lang w:val="en-US"/>
        </w:rPr>
        <w:t>2</w:t>
      </w:r>
      <w:r w:rsidRPr="005E377F">
        <w:rPr>
          <w:rFonts w:hint="eastAsia"/>
          <w:b/>
          <w:bCs/>
          <w:lang w:val="en-US"/>
        </w:rPr>
        <w:t>-step RACH</w:t>
      </w:r>
      <w:r w:rsidRPr="005E377F">
        <w:rPr>
          <w:b/>
          <w:bCs/>
          <w:lang w:val="en-US"/>
        </w:rPr>
        <w:t xml:space="preserve"> </w:t>
      </w:r>
      <w:r w:rsidRPr="005E377F">
        <w:rPr>
          <w:rFonts w:hint="eastAsia"/>
          <w:b/>
          <w:bCs/>
          <w:lang w:val="en-US"/>
        </w:rPr>
        <w:t>[RAN1, RAN2]</w:t>
      </w:r>
    </w:p>
    <w:p w14:paraId="5E33AF10" w14:textId="77777777" w:rsidR="00AA674E" w:rsidRPr="005E377F" w:rsidRDefault="00AA674E" w:rsidP="00AA674E">
      <w:pPr>
        <w:numPr>
          <w:ilvl w:val="0"/>
          <w:numId w:val="28"/>
        </w:numPr>
        <w:spacing w:after="0"/>
        <w:rPr>
          <w:bCs/>
          <w:lang w:val="en-US"/>
        </w:rPr>
      </w:pPr>
      <w:r w:rsidRPr="005E377F">
        <w:rPr>
          <w:bCs/>
          <w:lang w:val="en-US"/>
        </w:rPr>
        <w:t>2-step RACH shall be able operate regardless of whether the UE has valid TA or not.</w:t>
      </w:r>
    </w:p>
    <w:p w14:paraId="7FCFDF89" w14:textId="77777777" w:rsidR="00AA674E" w:rsidRPr="005E377F" w:rsidRDefault="00AA674E" w:rsidP="00AA674E">
      <w:pPr>
        <w:numPr>
          <w:ilvl w:val="0"/>
          <w:numId w:val="28"/>
        </w:numPr>
        <w:spacing w:after="0"/>
        <w:rPr>
          <w:bCs/>
          <w:lang w:val="en-US"/>
        </w:rPr>
      </w:pPr>
      <w:r w:rsidRPr="005E377F">
        <w:rPr>
          <w:bCs/>
          <w:lang w:val="en-US"/>
        </w:rPr>
        <w:t>2-step RACH is applicable to any cell size supported in Rel-15 NR;</w:t>
      </w:r>
    </w:p>
    <w:p w14:paraId="64BF8C18" w14:textId="77777777" w:rsidR="00AA674E" w:rsidRPr="005E377F" w:rsidRDefault="00AA674E" w:rsidP="00AA674E">
      <w:pPr>
        <w:numPr>
          <w:ilvl w:val="0"/>
          <w:numId w:val="28"/>
        </w:numPr>
        <w:spacing w:after="0"/>
        <w:rPr>
          <w:bCs/>
          <w:lang w:val="en-US"/>
        </w:rPr>
      </w:pPr>
      <w:r w:rsidRPr="005E377F">
        <w:rPr>
          <w:bCs/>
          <w:lang w:val="en-US"/>
        </w:rPr>
        <w:t>2-step RACH is applied for RRC_</w:t>
      </w:r>
      <w:proofErr w:type="gramStart"/>
      <w:r w:rsidRPr="005E377F">
        <w:rPr>
          <w:bCs/>
          <w:lang w:val="en-US"/>
        </w:rPr>
        <w:t>INACTIVE ,</w:t>
      </w:r>
      <w:proofErr w:type="gramEnd"/>
      <w:r w:rsidRPr="005E377F">
        <w:rPr>
          <w:bCs/>
          <w:lang w:val="en-US"/>
        </w:rPr>
        <w:t xml:space="preserve"> RRC_CONNECTED and RRC_IDLE state</w:t>
      </w:r>
    </w:p>
    <w:p w14:paraId="236E6257" w14:textId="77777777" w:rsidR="00AA674E" w:rsidRPr="005E377F" w:rsidRDefault="00AA674E" w:rsidP="00AA674E">
      <w:pPr>
        <w:numPr>
          <w:ilvl w:val="0"/>
          <w:numId w:val="28"/>
        </w:numPr>
        <w:spacing w:after="0"/>
        <w:rPr>
          <w:bCs/>
          <w:lang w:val="en-US"/>
        </w:rPr>
      </w:pPr>
      <w:r w:rsidRPr="005E377F">
        <w:rPr>
          <w:bCs/>
          <w:lang w:val="en-US"/>
        </w:rPr>
        <w:t>Specify contention-based 2-step RACH procedure (RAN2)</w:t>
      </w:r>
    </w:p>
    <w:p w14:paraId="5CBF737A" w14:textId="77777777" w:rsidR="00AA674E" w:rsidRPr="005E377F" w:rsidRDefault="00AA674E" w:rsidP="00AA674E">
      <w:pPr>
        <w:numPr>
          <w:ilvl w:val="0"/>
          <w:numId w:val="28"/>
        </w:numPr>
        <w:spacing w:after="0"/>
        <w:rPr>
          <w:bCs/>
          <w:highlight w:val="yellow"/>
          <w:lang w:val="en-US"/>
        </w:rPr>
      </w:pPr>
      <w:r w:rsidRPr="005E377F">
        <w:rPr>
          <w:bCs/>
          <w:highlight w:val="yellow"/>
          <w:lang w:val="en-US"/>
        </w:rPr>
        <w:t>Specify contention-free 2-step RACH procedure (dedicated preamble and dedicated PUSCH) for handover (RAN2)</w:t>
      </w:r>
    </w:p>
    <w:p w14:paraId="37BE0149" w14:textId="77777777" w:rsidR="00AA674E" w:rsidRPr="005E377F" w:rsidRDefault="00AA674E" w:rsidP="00AA674E">
      <w:pPr>
        <w:numPr>
          <w:ilvl w:val="1"/>
          <w:numId w:val="28"/>
        </w:numPr>
        <w:spacing w:after="0"/>
        <w:rPr>
          <w:bCs/>
          <w:highlight w:val="yellow"/>
          <w:lang w:val="en-US"/>
        </w:rPr>
      </w:pPr>
      <w:r w:rsidRPr="005E377F">
        <w:rPr>
          <w:bCs/>
          <w:highlight w:val="yellow"/>
          <w:lang w:val="en-US"/>
        </w:rPr>
        <w:t xml:space="preserve">RAN1 work addresses only CBRA (i.e. not considering CFRA) </w:t>
      </w:r>
    </w:p>
    <w:p w14:paraId="0F4431ED" w14:textId="77777777" w:rsidR="00AA674E" w:rsidRPr="005E377F" w:rsidRDefault="00AA674E" w:rsidP="00AA674E">
      <w:pPr>
        <w:numPr>
          <w:ilvl w:val="0"/>
          <w:numId w:val="28"/>
        </w:numPr>
        <w:spacing w:after="0"/>
        <w:rPr>
          <w:bCs/>
          <w:lang w:val="en-US"/>
        </w:rPr>
      </w:pPr>
      <w:r w:rsidRPr="005E377F">
        <w:rPr>
          <w:rFonts w:hint="eastAsia"/>
          <w:bCs/>
          <w:lang w:val="en-US"/>
        </w:rPr>
        <w:t>Channel structure</w:t>
      </w:r>
      <w:r w:rsidRPr="005E377F">
        <w:rPr>
          <w:bCs/>
          <w:lang w:val="en-US"/>
        </w:rPr>
        <w:t xml:space="preserve"> of </w:t>
      </w:r>
      <w:proofErr w:type="spellStart"/>
      <w:r w:rsidRPr="005E377F">
        <w:rPr>
          <w:bCs/>
          <w:lang w:val="en-US"/>
        </w:rPr>
        <w:t>msgA</w:t>
      </w:r>
      <w:proofErr w:type="spellEnd"/>
      <w:r w:rsidRPr="005E377F">
        <w:rPr>
          <w:bCs/>
          <w:lang w:val="en-US"/>
        </w:rPr>
        <w:t xml:space="preserve"> is Preamble and PUSCH carrying payload (RAN1)</w:t>
      </w:r>
    </w:p>
    <w:p w14:paraId="463C13DC" w14:textId="77777777" w:rsidR="00AA674E" w:rsidRPr="005E377F" w:rsidRDefault="00AA674E" w:rsidP="00AA674E">
      <w:pPr>
        <w:numPr>
          <w:ilvl w:val="1"/>
          <w:numId w:val="28"/>
        </w:numPr>
        <w:spacing w:after="0"/>
        <w:rPr>
          <w:bCs/>
          <w:lang w:val="en-US"/>
        </w:rPr>
      </w:pPr>
      <w:r w:rsidRPr="005E377F">
        <w:rPr>
          <w:bCs/>
          <w:lang w:val="en-US"/>
        </w:rPr>
        <w:t xml:space="preserve">Only reuse the Rel-15 NR PRACH Preambles design. </w:t>
      </w:r>
    </w:p>
    <w:p w14:paraId="09D2B2B2" w14:textId="77777777" w:rsidR="00AA674E" w:rsidRPr="005E377F" w:rsidRDefault="00AA674E" w:rsidP="00AA674E">
      <w:pPr>
        <w:numPr>
          <w:ilvl w:val="1"/>
          <w:numId w:val="28"/>
        </w:numPr>
        <w:spacing w:after="0"/>
        <w:rPr>
          <w:bCs/>
          <w:lang w:val="en-US"/>
        </w:rPr>
      </w:pPr>
      <w:r w:rsidRPr="005E377F">
        <w:rPr>
          <w:bCs/>
          <w:lang w:val="en-US"/>
        </w:rPr>
        <w:t xml:space="preserve">Only reuse the Rel-15 NR PUSCH including Rel-15 DMRS for transmission of payload of </w:t>
      </w:r>
      <w:proofErr w:type="spellStart"/>
      <w:r w:rsidRPr="005E377F">
        <w:rPr>
          <w:bCs/>
          <w:lang w:val="en-US"/>
        </w:rPr>
        <w:t>msgA</w:t>
      </w:r>
      <w:proofErr w:type="spellEnd"/>
    </w:p>
    <w:p w14:paraId="731E0CFC" w14:textId="77777777" w:rsidR="00AA674E" w:rsidRPr="005E377F" w:rsidRDefault="00AA674E" w:rsidP="00AA674E">
      <w:pPr>
        <w:numPr>
          <w:ilvl w:val="2"/>
          <w:numId w:val="28"/>
        </w:numPr>
        <w:spacing w:after="0"/>
        <w:rPr>
          <w:bCs/>
          <w:lang w:val="en-US"/>
        </w:rPr>
      </w:pPr>
      <w:r w:rsidRPr="005E377F">
        <w:rPr>
          <w:bCs/>
          <w:lang w:val="en-US"/>
        </w:rPr>
        <w:t>No new CP length and no sub-PRB guard subcarrier(s)</w:t>
      </w:r>
    </w:p>
    <w:p w14:paraId="62E513D5" w14:textId="77777777" w:rsidR="00AA674E" w:rsidRPr="005E377F" w:rsidRDefault="00AA674E" w:rsidP="00AA674E">
      <w:pPr>
        <w:spacing w:after="0"/>
        <w:ind w:left="1418" w:firstLine="22"/>
        <w:rPr>
          <w:bCs/>
          <w:highlight w:val="green"/>
          <w:lang w:val="en-US"/>
        </w:rPr>
      </w:pPr>
      <w:r w:rsidRPr="005E377F">
        <w:rPr>
          <w:bCs/>
          <w:lang w:val="en-US"/>
        </w:rPr>
        <w:t>Note 1: The above sub-bullet is to ensure that signal structure optimizations for any specific cell size (e.g. cells with RTT larger than Rel-15 PUSCH CP duration) are not pursued.</w:t>
      </w:r>
    </w:p>
    <w:p w14:paraId="0936CEFD" w14:textId="77777777" w:rsidR="00AA674E" w:rsidRPr="005E377F" w:rsidRDefault="00AA674E" w:rsidP="00AA674E">
      <w:pPr>
        <w:numPr>
          <w:ilvl w:val="1"/>
          <w:numId w:val="28"/>
        </w:numPr>
        <w:spacing w:after="0"/>
        <w:rPr>
          <w:bCs/>
          <w:lang w:val="en-US"/>
        </w:rPr>
      </w:pPr>
      <w:r w:rsidRPr="005E377F">
        <w:rPr>
          <w:bCs/>
          <w:lang w:val="en-US"/>
        </w:rPr>
        <w:t xml:space="preserve">Specify the mapping between the PRACH preamble and the time-frequency resource of PUSCH in </w:t>
      </w:r>
      <w:proofErr w:type="spellStart"/>
      <w:r w:rsidRPr="005E377F">
        <w:rPr>
          <w:bCs/>
          <w:lang w:val="en-US"/>
        </w:rPr>
        <w:t>msgA</w:t>
      </w:r>
      <w:proofErr w:type="spellEnd"/>
      <w:r w:rsidRPr="005E377F">
        <w:rPr>
          <w:bCs/>
          <w:lang w:val="en-US"/>
        </w:rPr>
        <w:t>+ DMRS</w:t>
      </w:r>
    </w:p>
    <w:p w14:paraId="16AF7603" w14:textId="77777777" w:rsidR="00AA674E" w:rsidRPr="005E377F" w:rsidRDefault="00AA674E" w:rsidP="00AA674E">
      <w:pPr>
        <w:numPr>
          <w:ilvl w:val="2"/>
          <w:numId w:val="28"/>
        </w:numPr>
        <w:spacing w:after="0"/>
        <w:rPr>
          <w:bCs/>
          <w:lang w:val="en-US"/>
        </w:rPr>
      </w:pPr>
      <w:r w:rsidRPr="005E377F">
        <w:rPr>
          <w:bCs/>
          <w:lang w:val="en-US"/>
        </w:rPr>
        <w:t xml:space="preserve">PRACH Preamble and PUSCH in a </w:t>
      </w:r>
      <w:proofErr w:type="spellStart"/>
      <w:r w:rsidRPr="005E377F">
        <w:rPr>
          <w:bCs/>
          <w:lang w:val="en-US"/>
        </w:rPr>
        <w:t>msgA</w:t>
      </w:r>
      <w:proofErr w:type="spellEnd"/>
      <w:r w:rsidRPr="005E377F">
        <w:rPr>
          <w:bCs/>
          <w:lang w:val="en-US"/>
        </w:rPr>
        <w:t xml:space="preserve"> is </w:t>
      </w:r>
      <w:proofErr w:type="spellStart"/>
      <w:r w:rsidRPr="005E377F">
        <w:rPr>
          <w:bCs/>
          <w:lang w:val="en-US"/>
        </w:rPr>
        <w:t>TDMed</w:t>
      </w:r>
      <w:proofErr w:type="spellEnd"/>
    </w:p>
    <w:p w14:paraId="644F0A1C" w14:textId="77777777" w:rsidR="00AA674E" w:rsidRPr="005E377F" w:rsidRDefault="00AA674E" w:rsidP="00AA674E">
      <w:pPr>
        <w:numPr>
          <w:ilvl w:val="1"/>
          <w:numId w:val="28"/>
        </w:numPr>
        <w:spacing w:after="0"/>
        <w:rPr>
          <w:bCs/>
          <w:lang w:val="en-US"/>
        </w:rPr>
      </w:pPr>
      <w:r w:rsidRPr="005E377F">
        <w:rPr>
          <w:bCs/>
          <w:lang w:val="en-US"/>
        </w:rPr>
        <w:t xml:space="preserve">Specify the supported MCS(s) and time-frequency resource size(s) of PUSCH in </w:t>
      </w:r>
      <w:proofErr w:type="spellStart"/>
      <w:r w:rsidRPr="005E377F">
        <w:rPr>
          <w:bCs/>
          <w:lang w:val="en-US"/>
        </w:rPr>
        <w:t>msgA</w:t>
      </w:r>
      <w:proofErr w:type="spellEnd"/>
    </w:p>
    <w:p w14:paraId="4743B6C7" w14:textId="77777777" w:rsidR="00AA674E" w:rsidRPr="005E377F" w:rsidRDefault="00AA674E" w:rsidP="00AA674E">
      <w:pPr>
        <w:numPr>
          <w:ilvl w:val="2"/>
          <w:numId w:val="28"/>
        </w:numPr>
        <w:spacing w:after="0"/>
        <w:rPr>
          <w:bCs/>
          <w:lang w:val="en-US"/>
        </w:rPr>
      </w:pPr>
      <w:r w:rsidRPr="005E377F">
        <w:rPr>
          <w:bCs/>
          <w:lang w:val="en-US"/>
        </w:rPr>
        <w:t xml:space="preserve">Consider the </w:t>
      </w:r>
      <w:proofErr w:type="spellStart"/>
      <w:r w:rsidRPr="005E377F">
        <w:rPr>
          <w:bCs/>
          <w:lang w:val="en-US"/>
        </w:rPr>
        <w:t>msgA</w:t>
      </w:r>
      <w:proofErr w:type="spellEnd"/>
      <w:r w:rsidRPr="005E377F">
        <w:rPr>
          <w:bCs/>
          <w:lang w:val="en-US"/>
        </w:rPr>
        <w:t xml:space="preserve"> payload </w:t>
      </w:r>
      <w:r w:rsidRPr="005E377F">
        <w:rPr>
          <w:rFonts w:hint="eastAsia"/>
          <w:bCs/>
          <w:lang w:val="en-US"/>
        </w:rPr>
        <w:t>contents</w:t>
      </w:r>
      <w:r w:rsidRPr="005E377F">
        <w:rPr>
          <w:bCs/>
          <w:lang w:val="en-US"/>
        </w:rPr>
        <w:t xml:space="preserve"> determined by RAN2</w:t>
      </w:r>
    </w:p>
    <w:p w14:paraId="0BC7CBA2" w14:textId="77777777" w:rsidR="00AA674E" w:rsidRPr="005E377F" w:rsidRDefault="00AA674E" w:rsidP="00AA674E">
      <w:pPr>
        <w:numPr>
          <w:ilvl w:val="1"/>
          <w:numId w:val="28"/>
        </w:numPr>
        <w:spacing w:after="0"/>
        <w:rPr>
          <w:bCs/>
          <w:lang w:val="en-US"/>
        </w:rPr>
      </w:pPr>
      <w:r w:rsidRPr="005E377F">
        <w:rPr>
          <w:bCs/>
          <w:lang w:val="en-US"/>
        </w:rPr>
        <w:t xml:space="preserve">Specify power control of PUSCH of </w:t>
      </w:r>
      <w:proofErr w:type="spellStart"/>
      <w:r w:rsidRPr="005E377F">
        <w:rPr>
          <w:bCs/>
          <w:lang w:val="en-US"/>
        </w:rPr>
        <w:t>msgA</w:t>
      </w:r>
      <w:proofErr w:type="spellEnd"/>
    </w:p>
    <w:p w14:paraId="0ADBC971" w14:textId="77777777" w:rsidR="00AA674E" w:rsidRPr="005E377F" w:rsidRDefault="00AA674E" w:rsidP="00AA674E">
      <w:pPr>
        <w:numPr>
          <w:ilvl w:val="0"/>
          <w:numId w:val="28"/>
        </w:numPr>
        <w:spacing w:after="0"/>
        <w:rPr>
          <w:bCs/>
          <w:lang w:val="en-US"/>
        </w:rPr>
      </w:pPr>
      <w:r w:rsidRPr="005E377F">
        <w:rPr>
          <w:bCs/>
          <w:lang w:val="en-US"/>
        </w:rPr>
        <w:t xml:space="preserve">Specify </w:t>
      </w:r>
      <w:proofErr w:type="spellStart"/>
      <w:r w:rsidRPr="005E377F">
        <w:rPr>
          <w:bCs/>
          <w:lang w:val="en-US"/>
        </w:rPr>
        <w:t>msgA’s</w:t>
      </w:r>
      <w:proofErr w:type="spellEnd"/>
      <w:r w:rsidRPr="005E377F">
        <w:rPr>
          <w:bCs/>
          <w:i/>
          <w:lang w:val="en-US"/>
        </w:rPr>
        <w:t xml:space="preserve"> </w:t>
      </w:r>
      <w:r w:rsidRPr="005E377F">
        <w:rPr>
          <w:bCs/>
          <w:lang w:val="en-US"/>
        </w:rPr>
        <w:t xml:space="preserve">content: </w:t>
      </w:r>
      <w:r w:rsidRPr="005E377F">
        <w:rPr>
          <w:rFonts w:hint="eastAsia"/>
          <w:bCs/>
          <w:lang w:val="en-US"/>
        </w:rPr>
        <w:t xml:space="preserve">to include the equivalent contents of msg3 of </w:t>
      </w:r>
      <w:r w:rsidRPr="005E377F">
        <w:rPr>
          <w:bCs/>
          <w:lang w:val="en-US"/>
        </w:rPr>
        <w:t>4-step RACH (RAN2/RAN1)</w:t>
      </w:r>
    </w:p>
    <w:p w14:paraId="2CCBA162" w14:textId="77777777" w:rsidR="00AA674E" w:rsidRPr="005E377F" w:rsidRDefault="00AA674E" w:rsidP="00AA674E">
      <w:pPr>
        <w:numPr>
          <w:ilvl w:val="1"/>
          <w:numId w:val="28"/>
        </w:numPr>
        <w:spacing w:after="0"/>
        <w:rPr>
          <w:bCs/>
          <w:lang w:val="en-US"/>
        </w:rPr>
      </w:pPr>
      <w:r w:rsidRPr="005E377F">
        <w:rPr>
          <w:bCs/>
          <w:lang w:val="en-US"/>
        </w:rPr>
        <w:t xml:space="preserve">Inclusion of UCI in </w:t>
      </w:r>
      <w:proofErr w:type="spellStart"/>
      <w:r w:rsidRPr="005E377F">
        <w:rPr>
          <w:bCs/>
          <w:lang w:val="en-US"/>
        </w:rPr>
        <w:t>msgA</w:t>
      </w:r>
      <w:proofErr w:type="spellEnd"/>
      <w:r w:rsidRPr="005E377F">
        <w:rPr>
          <w:bCs/>
          <w:lang w:val="en-US"/>
        </w:rPr>
        <w:t xml:space="preserve"> is not precluded</w:t>
      </w:r>
    </w:p>
    <w:p w14:paraId="1AFB0252" w14:textId="77777777" w:rsidR="00AA674E" w:rsidRPr="005E377F" w:rsidRDefault="00AA674E" w:rsidP="00AA674E">
      <w:pPr>
        <w:numPr>
          <w:ilvl w:val="0"/>
          <w:numId w:val="28"/>
        </w:numPr>
        <w:spacing w:after="0"/>
        <w:rPr>
          <w:bCs/>
          <w:lang w:val="en-US"/>
        </w:rPr>
      </w:pPr>
      <w:r w:rsidRPr="005E377F">
        <w:rPr>
          <w:bCs/>
          <w:lang w:val="en-US"/>
        </w:rPr>
        <w:t xml:space="preserve">Specify </w:t>
      </w:r>
      <w:proofErr w:type="spellStart"/>
      <w:r w:rsidRPr="005E377F">
        <w:rPr>
          <w:bCs/>
          <w:lang w:val="en-US"/>
        </w:rPr>
        <w:t>msgB’s</w:t>
      </w:r>
      <w:proofErr w:type="spellEnd"/>
      <w:r w:rsidRPr="005E377F">
        <w:rPr>
          <w:bCs/>
          <w:i/>
          <w:lang w:val="en-US"/>
        </w:rPr>
        <w:t xml:space="preserve"> </w:t>
      </w:r>
      <w:r w:rsidRPr="005E377F">
        <w:rPr>
          <w:bCs/>
          <w:lang w:val="en-US"/>
        </w:rPr>
        <w:t>content: to include the equivalent contents of msg2 and msg4 of 4-step RACH (RAN1/RAN2)</w:t>
      </w:r>
    </w:p>
    <w:p w14:paraId="2A94D5D6" w14:textId="77777777" w:rsidR="00AA674E" w:rsidRPr="005E377F" w:rsidRDefault="00AA674E" w:rsidP="00AA674E">
      <w:pPr>
        <w:numPr>
          <w:ilvl w:val="0"/>
          <w:numId w:val="28"/>
        </w:numPr>
        <w:spacing w:after="0"/>
        <w:rPr>
          <w:bCs/>
          <w:lang w:val="en-US"/>
        </w:rPr>
      </w:pPr>
      <w:r w:rsidRPr="005E377F">
        <w:rPr>
          <w:bCs/>
          <w:lang w:val="en-US"/>
        </w:rPr>
        <w:t>Contention resolution for 2-step RACH (RAN2)</w:t>
      </w:r>
    </w:p>
    <w:p w14:paraId="2ADC489D" w14:textId="77777777" w:rsidR="00AA674E" w:rsidRPr="005E377F" w:rsidRDefault="00AA674E" w:rsidP="00AA674E">
      <w:pPr>
        <w:numPr>
          <w:ilvl w:val="0"/>
          <w:numId w:val="28"/>
        </w:numPr>
        <w:spacing w:after="0"/>
        <w:rPr>
          <w:bCs/>
          <w:lang w:val="en-US"/>
        </w:rPr>
      </w:pPr>
      <w:r w:rsidRPr="005E377F">
        <w:rPr>
          <w:bCs/>
          <w:lang w:val="en-US"/>
        </w:rPr>
        <w:t xml:space="preserve">Design of RNTI for </w:t>
      </w:r>
      <w:proofErr w:type="spellStart"/>
      <w:r w:rsidRPr="005E377F">
        <w:rPr>
          <w:bCs/>
          <w:lang w:val="en-US"/>
        </w:rPr>
        <w:t>msgB</w:t>
      </w:r>
      <w:proofErr w:type="spellEnd"/>
      <w:r w:rsidRPr="005E377F">
        <w:rPr>
          <w:bCs/>
          <w:lang w:val="en-US"/>
        </w:rPr>
        <w:t xml:space="preserve"> of 2-step RACH (RAN2)</w:t>
      </w:r>
    </w:p>
    <w:p w14:paraId="5FDA68A7" w14:textId="77777777" w:rsidR="00AA674E" w:rsidRPr="005E377F" w:rsidRDefault="00AA674E" w:rsidP="00AA674E">
      <w:pPr>
        <w:numPr>
          <w:ilvl w:val="0"/>
          <w:numId w:val="28"/>
        </w:numPr>
        <w:spacing w:after="0"/>
        <w:rPr>
          <w:bCs/>
          <w:lang w:val="en-US"/>
        </w:rPr>
      </w:pPr>
      <w:r w:rsidRPr="005E377F">
        <w:rPr>
          <w:bCs/>
          <w:lang w:val="en-US"/>
        </w:rPr>
        <w:t>Specify the fall back procedure from 2-step RACH to 4-step RACH (RAN2/RAN1)</w:t>
      </w:r>
    </w:p>
    <w:p w14:paraId="58EDC2A8" w14:textId="77777777" w:rsidR="00AA674E" w:rsidRPr="005E377F" w:rsidRDefault="00AA674E" w:rsidP="00AA674E">
      <w:pPr>
        <w:numPr>
          <w:ilvl w:val="0"/>
          <w:numId w:val="28"/>
        </w:numPr>
        <w:spacing w:after="0"/>
        <w:rPr>
          <w:bCs/>
          <w:lang w:val="en-US"/>
        </w:rPr>
      </w:pPr>
      <w:r w:rsidRPr="005E377F">
        <w:rPr>
          <w:bCs/>
          <w:lang w:val="en-US"/>
        </w:rPr>
        <w:lastRenderedPageBreak/>
        <w:t>All triggers for Rel-15 NR 4-step RACH are applied for 2-step RACH (this includes triggers for SI Request and BFR as agreed by RAN2)</w:t>
      </w:r>
    </w:p>
    <w:p w14:paraId="345187C4" w14:textId="77777777" w:rsidR="00AA674E" w:rsidRPr="005E377F" w:rsidRDefault="00AA674E" w:rsidP="00AA674E">
      <w:pPr>
        <w:numPr>
          <w:ilvl w:val="1"/>
          <w:numId w:val="28"/>
        </w:numPr>
        <w:spacing w:after="0"/>
        <w:rPr>
          <w:bCs/>
          <w:lang w:val="en-US"/>
        </w:rPr>
      </w:pPr>
      <w:r w:rsidRPr="005E377F">
        <w:rPr>
          <w:bCs/>
          <w:lang w:val="en-US"/>
        </w:rPr>
        <w:t>No new triggers for 2 step RACH</w:t>
      </w:r>
    </w:p>
    <w:p w14:paraId="36D230C9" w14:textId="77777777" w:rsidR="00AA674E" w:rsidRPr="005E377F" w:rsidRDefault="00AA674E" w:rsidP="00AA674E">
      <w:pPr>
        <w:numPr>
          <w:ilvl w:val="1"/>
          <w:numId w:val="28"/>
        </w:numPr>
        <w:spacing w:after="0"/>
        <w:rPr>
          <w:bCs/>
          <w:highlight w:val="yellow"/>
          <w:lang w:val="en-US"/>
        </w:rPr>
      </w:pPr>
      <w:r w:rsidRPr="005E377F">
        <w:rPr>
          <w:bCs/>
          <w:highlight w:val="yellow"/>
          <w:lang w:val="en-US"/>
        </w:rPr>
        <w:t>Contention-free 2 step RACH is only supported for the handover case</w:t>
      </w:r>
    </w:p>
    <w:p w14:paraId="38A66CE8" w14:textId="77777777" w:rsidR="00AA674E" w:rsidRPr="005E377F" w:rsidRDefault="00AA674E" w:rsidP="00AA674E">
      <w:pPr>
        <w:spacing w:after="0"/>
        <w:rPr>
          <w:bCs/>
          <w:lang w:val="en-US"/>
        </w:rPr>
      </w:pPr>
    </w:p>
    <w:p w14:paraId="76E5A3B3" w14:textId="77777777" w:rsidR="00AA674E" w:rsidRPr="005E377F" w:rsidRDefault="00AA674E" w:rsidP="00AA674E">
      <w:pPr>
        <w:rPr>
          <w:bCs/>
          <w:lang w:val="en-US"/>
        </w:rPr>
      </w:pPr>
      <w:r w:rsidRPr="005E377F">
        <w:rPr>
          <w:rFonts w:hint="eastAsia"/>
          <w:bCs/>
          <w:lang w:val="en-US"/>
        </w:rPr>
        <w:t>F</w:t>
      </w:r>
      <w:r w:rsidRPr="005E377F">
        <w:rPr>
          <w:bCs/>
          <w:lang w:val="en-US"/>
        </w:rPr>
        <w:t>or unlicensed operation:</w:t>
      </w:r>
    </w:p>
    <w:p w14:paraId="62C612D8" w14:textId="77777777" w:rsidR="00AA674E" w:rsidRPr="005E377F" w:rsidRDefault="00AA674E" w:rsidP="00AA674E">
      <w:pPr>
        <w:numPr>
          <w:ilvl w:val="0"/>
          <w:numId w:val="28"/>
        </w:numPr>
        <w:spacing w:after="0"/>
        <w:rPr>
          <w:bCs/>
          <w:lang w:val="en-US"/>
        </w:rPr>
      </w:pPr>
      <w:r w:rsidRPr="005E377F">
        <w:rPr>
          <w:bCs/>
          <w:lang w:val="en-US"/>
        </w:rPr>
        <w:t>After PRACH and PUSCH design enhancements are completed for NR-U in the Rel-16 NR-U WI, identify and specify the necessary modification of 2-step RACH design for its application in NR-U(RAN1/RAN2)</w:t>
      </w:r>
    </w:p>
    <w:p w14:paraId="63CDDC62" w14:textId="77777777" w:rsidR="00AA674E" w:rsidRPr="005E377F" w:rsidRDefault="00AA674E" w:rsidP="00AA674E">
      <w:pPr>
        <w:rPr>
          <w:bCs/>
          <w:lang w:val="en-US"/>
        </w:rPr>
      </w:pPr>
    </w:p>
    <w:p w14:paraId="6B8C755D" w14:textId="77777777" w:rsidR="00AA674E" w:rsidRPr="005E377F" w:rsidRDefault="00AA674E" w:rsidP="00AA674E">
      <w:pPr>
        <w:rPr>
          <w:lang w:val="en-US"/>
        </w:rPr>
      </w:pPr>
      <w:r w:rsidRPr="005E377F">
        <w:rPr>
          <w:rFonts w:hint="eastAsia"/>
          <w:lang w:val="en-US"/>
        </w:rPr>
        <w:t>Note</w:t>
      </w:r>
      <w:r w:rsidRPr="005E377F">
        <w:rPr>
          <w:lang w:val="en-US"/>
        </w:rPr>
        <w:t xml:space="preserve"> 2</w:t>
      </w:r>
      <w:r w:rsidRPr="005E377F">
        <w:rPr>
          <w:rFonts w:hint="eastAsia"/>
          <w:lang w:val="en-US"/>
        </w:rPr>
        <w:t>: UP data transmission in</w:t>
      </w:r>
      <w:r w:rsidRPr="005E377F">
        <w:rPr>
          <w:lang w:val="en-US"/>
        </w:rPr>
        <w:t xml:space="preserve"> RRC_IDLE and</w:t>
      </w:r>
      <w:r w:rsidRPr="005E377F">
        <w:rPr>
          <w:rFonts w:hint="eastAsia"/>
          <w:lang w:val="en-US"/>
        </w:rPr>
        <w:t xml:space="preserve"> RRC_INACTIVE state is not</w:t>
      </w:r>
      <w:r w:rsidRPr="005E377F">
        <w:rPr>
          <w:lang w:val="en-US"/>
        </w:rPr>
        <w:t xml:space="preserve"> in</w:t>
      </w:r>
      <w:r w:rsidRPr="005E377F">
        <w:rPr>
          <w:rFonts w:hint="eastAsia"/>
          <w:lang w:val="en-US"/>
        </w:rPr>
        <w:t xml:space="preserve"> the scope</w:t>
      </w:r>
      <w:r w:rsidRPr="005E377F">
        <w:rPr>
          <w:lang w:val="en-US"/>
        </w:rPr>
        <w:t xml:space="preserve">. UP data transmission in RRC_CONNECTED mode as in Rel-15 NR is supported. </w:t>
      </w:r>
    </w:p>
    <w:p w14:paraId="067F61DB" w14:textId="5BE7C239" w:rsidR="00AA674E" w:rsidRPr="005E377F" w:rsidRDefault="00AA674E" w:rsidP="00AA674E">
      <w:pPr>
        <w:spacing w:after="0"/>
        <w:rPr>
          <w:bCs/>
          <w:lang w:val="en-US"/>
        </w:rPr>
      </w:pPr>
      <w:r w:rsidRPr="005E377F">
        <w:rPr>
          <w:bCs/>
          <w:highlight w:val="yellow"/>
          <w:lang w:val="en-US"/>
        </w:rPr>
        <w:t xml:space="preserve">Note 3: The work on contention-free 2-step RACH procedure is of lower priority and should be pursued in RAN2 only if there is </w:t>
      </w:r>
      <w:proofErr w:type="gramStart"/>
      <w:r w:rsidRPr="005E377F">
        <w:rPr>
          <w:bCs/>
          <w:highlight w:val="yellow"/>
          <w:lang w:val="en-US"/>
        </w:rPr>
        <w:t>time.</w:t>
      </w:r>
      <w:r w:rsidR="00255F3E" w:rsidRPr="005E377F">
        <w:rPr>
          <w:bCs/>
          <w:lang w:val="en-US"/>
        </w:rPr>
        <w:t>“</w:t>
      </w:r>
      <w:proofErr w:type="gramEnd"/>
    </w:p>
    <w:p w14:paraId="524E3E4C" w14:textId="1EB8DBA7" w:rsidR="000407EE" w:rsidRDefault="000407EE" w:rsidP="00AA674E">
      <w:pPr>
        <w:spacing w:after="0"/>
        <w:rPr>
          <w:bCs/>
          <w:lang w:val="en-US"/>
        </w:rPr>
      </w:pPr>
    </w:p>
    <w:p w14:paraId="34CF5AAE" w14:textId="02641ABD" w:rsidR="000407EE" w:rsidRDefault="000407EE" w:rsidP="00AA674E">
      <w:pPr>
        <w:spacing w:after="0"/>
        <w:rPr>
          <w:bCs/>
          <w:lang w:val="en-US"/>
        </w:rPr>
      </w:pPr>
      <w:r>
        <w:rPr>
          <w:bCs/>
          <w:lang w:val="en-US"/>
        </w:rPr>
        <w:t xml:space="preserve">Some earlier RAN2 agreements </w:t>
      </w:r>
      <w:r w:rsidR="00E51B6E">
        <w:rPr>
          <w:bCs/>
          <w:lang w:val="en-US"/>
        </w:rPr>
        <w:t>concerning 2-step RA include:</w:t>
      </w:r>
    </w:p>
    <w:p w14:paraId="18851AB8" w14:textId="77777777" w:rsidR="00AA674E" w:rsidRPr="00AA674E" w:rsidRDefault="00AA674E" w:rsidP="00F36316">
      <w:pPr>
        <w:pStyle w:val="Doc-text2"/>
        <w:ind w:left="0" w:firstLine="0"/>
        <w:rPr>
          <w:lang w:val="en-US"/>
        </w:rPr>
      </w:pPr>
    </w:p>
    <w:p w14:paraId="237EE5AA" w14:textId="2D036FC9" w:rsidR="006E02BA" w:rsidRPr="00DF6D92" w:rsidRDefault="006E02BA" w:rsidP="00F36316">
      <w:pPr>
        <w:pStyle w:val="Doc-text2"/>
        <w:ind w:left="0" w:firstLine="0"/>
        <w:rPr>
          <w:lang w:val="en-US"/>
        </w:rPr>
      </w:pPr>
    </w:p>
    <w:p w14:paraId="20E9F43E" w14:textId="77777777" w:rsidR="00233252" w:rsidRPr="005E377F" w:rsidRDefault="00233252" w:rsidP="00233252">
      <w:pPr>
        <w:pStyle w:val="Doc-text2"/>
        <w:pBdr>
          <w:top w:val="single" w:sz="4" w:space="1" w:color="auto"/>
          <w:left w:val="single" w:sz="4" w:space="4" w:color="auto"/>
          <w:bottom w:val="single" w:sz="4" w:space="1" w:color="auto"/>
          <w:right w:val="single" w:sz="4" w:space="4" w:color="auto"/>
        </w:pBdr>
      </w:pPr>
      <w:r w:rsidRPr="005E377F">
        <w:t>Agreements:</w:t>
      </w:r>
    </w:p>
    <w:p w14:paraId="4A4BC404" w14:textId="77777777" w:rsidR="00233252" w:rsidRPr="00DF6D92" w:rsidRDefault="00233252" w:rsidP="00233252">
      <w:pPr>
        <w:pStyle w:val="Doc-text2"/>
        <w:numPr>
          <w:ilvl w:val="0"/>
          <w:numId w:val="22"/>
        </w:numPr>
        <w:pBdr>
          <w:top w:val="single" w:sz="4" w:space="1" w:color="auto"/>
          <w:left w:val="single" w:sz="4" w:space="4" w:color="auto"/>
          <w:bottom w:val="single" w:sz="4" w:space="1" w:color="auto"/>
          <w:right w:val="single" w:sz="4" w:space="4" w:color="auto"/>
        </w:pBdr>
        <w:rPr>
          <w:lang w:val="en-US"/>
        </w:rPr>
      </w:pPr>
      <w:r w:rsidRPr="00DF6D92">
        <w:rPr>
          <w:b/>
          <w:lang w:val="en-US"/>
        </w:rPr>
        <w:t>Working assumption</w:t>
      </w:r>
      <w:r w:rsidRPr="00DF6D92">
        <w:rPr>
          <w:lang w:val="en-US"/>
        </w:rPr>
        <w:t xml:space="preserve">: SRB RRC messages of multiple UEs cannot be multiplexed in same msg B (i.e. same MAC PDU).   </w:t>
      </w:r>
    </w:p>
    <w:p w14:paraId="57ABB0F5" w14:textId="77777777" w:rsidR="00233252" w:rsidRPr="00DF6D92" w:rsidRDefault="00233252" w:rsidP="00233252">
      <w:pPr>
        <w:pStyle w:val="Doc-text2"/>
        <w:numPr>
          <w:ilvl w:val="0"/>
          <w:numId w:val="22"/>
        </w:numPr>
        <w:pBdr>
          <w:top w:val="single" w:sz="4" w:space="1" w:color="auto"/>
          <w:left w:val="single" w:sz="4" w:space="4" w:color="auto"/>
          <w:bottom w:val="single" w:sz="4" w:space="1" w:color="auto"/>
          <w:right w:val="single" w:sz="4" w:space="4" w:color="auto"/>
        </w:pBdr>
        <w:rPr>
          <w:lang w:val="en-US"/>
        </w:rPr>
      </w:pPr>
      <w:proofErr w:type="spellStart"/>
      <w:r w:rsidRPr="00DF6D92">
        <w:rPr>
          <w:lang w:val="en-US"/>
        </w:rPr>
        <w:t>successRAR</w:t>
      </w:r>
      <w:proofErr w:type="spellEnd"/>
      <w:r w:rsidRPr="00DF6D92">
        <w:rPr>
          <w:lang w:val="en-US"/>
        </w:rPr>
        <w:t xml:space="preserve"> cannot be split into more than one message (</w:t>
      </w:r>
      <w:proofErr w:type="spellStart"/>
      <w:r w:rsidRPr="00DF6D92">
        <w:rPr>
          <w:lang w:val="en-US"/>
        </w:rPr>
        <w:t>i.</w:t>
      </w:r>
      <w:proofErr w:type="gramStart"/>
      <w:r w:rsidRPr="00DF6D92">
        <w:rPr>
          <w:lang w:val="en-US"/>
        </w:rPr>
        <w:t>e.Contention</w:t>
      </w:r>
      <w:proofErr w:type="spellEnd"/>
      <w:proofErr w:type="gramEnd"/>
      <w:r w:rsidRPr="00DF6D92">
        <w:rPr>
          <w:lang w:val="en-US"/>
        </w:rPr>
        <w:t xml:space="preserve"> resolution ID will also be included in </w:t>
      </w:r>
      <w:proofErr w:type="spellStart"/>
      <w:r w:rsidRPr="00DF6D92">
        <w:rPr>
          <w:lang w:val="en-US"/>
        </w:rPr>
        <w:t>successRAR</w:t>
      </w:r>
      <w:proofErr w:type="spellEnd"/>
      <w:r w:rsidRPr="00DF6D92">
        <w:rPr>
          <w:lang w:val="en-US"/>
        </w:rPr>
        <w:t xml:space="preserve">).   </w:t>
      </w:r>
    </w:p>
    <w:p w14:paraId="70B0893B" w14:textId="77777777" w:rsidR="00233252" w:rsidRPr="00DF6D92" w:rsidRDefault="00233252" w:rsidP="00233252">
      <w:pPr>
        <w:pStyle w:val="Doc-text2"/>
        <w:numPr>
          <w:ilvl w:val="0"/>
          <w:numId w:val="22"/>
        </w:numPr>
        <w:pBdr>
          <w:top w:val="single" w:sz="4" w:space="1" w:color="auto"/>
          <w:left w:val="single" w:sz="4" w:space="4" w:color="auto"/>
          <w:bottom w:val="single" w:sz="4" w:space="1" w:color="auto"/>
          <w:right w:val="single" w:sz="4" w:space="4" w:color="auto"/>
        </w:pBdr>
        <w:rPr>
          <w:lang w:val="en-US"/>
        </w:rPr>
      </w:pPr>
      <w:proofErr w:type="spellStart"/>
      <w:r w:rsidRPr="00DF6D92">
        <w:rPr>
          <w:lang w:val="en-US"/>
        </w:rPr>
        <w:t>SuccessRAR</w:t>
      </w:r>
      <w:proofErr w:type="spellEnd"/>
      <w:r w:rsidRPr="00DF6D92">
        <w:rPr>
          <w:lang w:val="en-US"/>
        </w:rPr>
        <w:t xml:space="preserve"> and </w:t>
      </w:r>
      <w:proofErr w:type="spellStart"/>
      <w:r w:rsidRPr="00DF6D92">
        <w:rPr>
          <w:lang w:val="en-US"/>
        </w:rPr>
        <w:t>fallbackRAR</w:t>
      </w:r>
      <w:proofErr w:type="spellEnd"/>
      <w:r w:rsidRPr="00DF6D92">
        <w:rPr>
          <w:lang w:val="en-US"/>
        </w:rPr>
        <w:t xml:space="preserve"> can be multiplexed</w:t>
      </w:r>
    </w:p>
    <w:p w14:paraId="77E42D5C" w14:textId="07AD1D3C" w:rsidR="00233252" w:rsidRPr="00DF6D92" w:rsidRDefault="00233252" w:rsidP="00F36316">
      <w:pPr>
        <w:pStyle w:val="Doc-text2"/>
        <w:ind w:left="0" w:firstLine="0"/>
        <w:rPr>
          <w:lang w:val="en-US"/>
        </w:rPr>
      </w:pPr>
    </w:p>
    <w:p w14:paraId="11C61F28" w14:textId="77777777" w:rsidR="001634FE" w:rsidRPr="00DF6D92" w:rsidRDefault="001634FE" w:rsidP="001634FE">
      <w:pPr>
        <w:pStyle w:val="Doc-text2"/>
        <w:pBdr>
          <w:top w:val="single" w:sz="4" w:space="1" w:color="auto"/>
          <w:left w:val="single" w:sz="4" w:space="4" w:color="auto"/>
          <w:bottom w:val="single" w:sz="4" w:space="1" w:color="auto"/>
          <w:right w:val="single" w:sz="4" w:space="4" w:color="auto"/>
        </w:pBdr>
        <w:rPr>
          <w:b/>
          <w:lang w:val="en-US"/>
        </w:rPr>
      </w:pPr>
      <w:r w:rsidRPr="00DF6D92">
        <w:rPr>
          <w:b/>
          <w:lang w:val="en-US"/>
        </w:rPr>
        <w:t>Agreements</w:t>
      </w:r>
    </w:p>
    <w:p w14:paraId="78A5F9A6" w14:textId="77777777" w:rsidR="001634FE" w:rsidRPr="00DF6D92" w:rsidRDefault="001634FE" w:rsidP="001634FE">
      <w:pPr>
        <w:pStyle w:val="Doc-text2"/>
        <w:pBdr>
          <w:top w:val="single" w:sz="4" w:space="1" w:color="auto"/>
          <w:left w:val="single" w:sz="4" w:space="4" w:color="auto"/>
          <w:bottom w:val="single" w:sz="4" w:space="1" w:color="auto"/>
          <w:right w:val="single" w:sz="4" w:space="4" w:color="auto"/>
        </w:pBdr>
        <w:rPr>
          <w:lang w:val="en-US"/>
        </w:rPr>
      </w:pPr>
      <w:r w:rsidRPr="00DF6D92">
        <w:rPr>
          <w:lang w:val="en-US"/>
        </w:rPr>
        <w:t>=&gt;</w:t>
      </w:r>
      <w:r w:rsidRPr="00DF6D92">
        <w:rPr>
          <w:lang w:val="en-US"/>
        </w:rPr>
        <w:tab/>
        <w:t xml:space="preserve">HARQ feedback for </w:t>
      </w:r>
      <w:proofErr w:type="spellStart"/>
      <w:r w:rsidRPr="00DF6D92">
        <w:rPr>
          <w:lang w:val="en-US"/>
        </w:rPr>
        <w:t>msgB</w:t>
      </w:r>
      <w:proofErr w:type="spellEnd"/>
      <w:r w:rsidRPr="00DF6D92">
        <w:rPr>
          <w:lang w:val="en-US"/>
        </w:rPr>
        <w:t xml:space="preserve"> would be needed from RAN2 point of view</w:t>
      </w:r>
    </w:p>
    <w:p w14:paraId="17472F30" w14:textId="602EB0FC" w:rsidR="00233252" w:rsidRPr="00DF6D92" w:rsidRDefault="00233252" w:rsidP="00F36316">
      <w:pPr>
        <w:pStyle w:val="Doc-text2"/>
        <w:ind w:left="0" w:firstLine="0"/>
        <w:rPr>
          <w:lang w:val="en-US"/>
        </w:rPr>
      </w:pPr>
    </w:p>
    <w:p w14:paraId="4E1F8CB8" w14:textId="77777777" w:rsidR="0009771F" w:rsidRPr="005E377F" w:rsidRDefault="0009771F" w:rsidP="0009771F">
      <w:pPr>
        <w:pStyle w:val="Doc-text2"/>
        <w:pBdr>
          <w:top w:val="single" w:sz="4" w:space="1" w:color="auto"/>
          <w:left w:val="single" w:sz="4" w:space="4" w:color="auto"/>
          <w:bottom w:val="single" w:sz="4" w:space="1" w:color="auto"/>
          <w:right w:val="single" w:sz="4" w:space="4" w:color="auto"/>
        </w:pBdr>
        <w:rPr>
          <w:b/>
          <w:bCs/>
        </w:rPr>
      </w:pPr>
      <w:r w:rsidRPr="005E377F">
        <w:rPr>
          <w:b/>
          <w:bCs/>
        </w:rPr>
        <w:t xml:space="preserve">Agreements </w:t>
      </w:r>
    </w:p>
    <w:p w14:paraId="2B6659C5" w14:textId="77777777" w:rsidR="0009771F" w:rsidRPr="00DF6D92" w:rsidRDefault="0009771F" w:rsidP="0009771F">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DF6D92">
        <w:rPr>
          <w:lang w:val="en-US"/>
        </w:rPr>
        <w:t xml:space="preserve">The fallback RAR shall be included in the general </w:t>
      </w:r>
      <w:proofErr w:type="spellStart"/>
      <w:r w:rsidRPr="00DF6D92">
        <w:rPr>
          <w:lang w:val="en-US"/>
        </w:rPr>
        <w:t>MsgB</w:t>
      </w:r>
      <w:proofErr w:type="spellEnd"/>
      <w:r w:rsidRPr="00DF6D92">
        <w:rPr>
          <w:lang w:val="en-US"/>
        </w:rPr>
        <w:t xml:space="preserve"> format, </w:t>
      </w:r>
      <w:proofErr w:type="spellStart"/>
      <w:r w:rsidRPr="00DF6D92">
        <w:rPr>
          <w:lang w:val="en-US"/>
        </w:rPr>
        <w:t>ie</w:t>
      </w:r>
      <w:proofErr w:type="spellEnd"/>
      <w:r w:rsidRPr="00DF6D92">
        <w:rPr>
          <w:lang w:val="en-US"/>
        </w:rPr>
        <w:t xml:space="preserve">., be able to be multiplexed with the </w:t>
      </w:r>
      <w:proofErr w:type="spellStart"/>
      <w:r w:rsidRPr="00DF6D92">
        <w:rPr>
          <w:lang w:val="en-US"/>
        </w:rPr>
        <w:t>successRAR</w:t>
      </w:r>
      <w:proofErr w:type="spellEnd"/>
      <w:r w:rsidRPr="00DF6D92">
        <w:rPr>
          <w:lang w:val="en-US"/>
        </w:rPr>
        <w:t xml:space="preserve"> for 2-step RACH.</w:t>
      </w:r>
    </w:p>
    <w:p w14:paraId="108E95C3" w14:textId="77777777" w:rsidR="0009771F" w:rsidRPr="00DF6D92" w:rsidRDefault="0009771F" w:rsidP="0009771F">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DF6D92">
        <w:rPr>
          <w:lang w:val="en-US"/>
        </w:rPr>
        <w:t xml:space="preserve">TB size offered in UL grant in the fallback RAR shall be the same as the TB size offered for payload transmission in </w:t>
      </w:r>
      <w:proofErr w:type="spellStart"/>
      <w:r w:rsidRPr="00DF6D92">
        <w:rPr>
          <w:lang w:val="en-US"/>
        </w:rPr>
        <w:t>MsgA</w:t>
      </w:r>
      <w:proofErr w:type="spellEnd"/>
      <w:r w:rsidRPr="00DF6D92">
        <w:rPr>
          <w:lang w:val="en-US"/>
        </w:rPr>
        <w:t>; otherwise, the UE behavior is not defined (i.e. it is up to UE implementation).</w:t>
      </w:r>
    </w:p>
    <w:p w14:paraId="49142059" w14:textId="77777777" w:rsidR="0009771F" w:rsidRPr="00DF6D92" w:rsidRDefault="0009771F" w:rsidP="0009771F">
      <w:pPr>
        <w:pStyle w:val="Doc-text2"/>
        <w:numPr>
          <w:ilvl w:val="0"/>
          <w:numId w:val="23"/>
        </w:numPr>
        <w:pBdr>
          <w:top w:val="single" w:sz="4" w:space="1" w:color="auto"/>
          <w:left w:val="single" w:sz="4" w:space="4" w:color="auto"/>
          <w:bottom w:val="single" w:sz="4" w:space="1" w:color="auto"/>
          <w:right w:val="single" w:sz="4" w:space="4" w:color="auto"/>
        </w:pBdr>
        <w:rPr>
          <w:lang w:val="en-US"/>
        </w:rPr>
      </w:pPr>
      <w:r w:rsidRPr="00DF6D92">
        <w:rPr>
          <w:lang w:val="en-US"/>
        </w:rPr>
        <w:t>RA type selection is performed before beam selection</w:t>
      </w:r>
    </w:p>
    <w:p w14:paraId="2429CD40" w14:textId="77777777" w:rsidR="0009771F" w:rsidRPr="005E377F" w:rsidRDefault="0009771F" w:rsidP="0009771F">
      <w:pPr>
        <w:pStyle w:val="Doc-text2"/>
        <w:numPr>
          <w:ilvl w:val="0"/>
          <w:numId w:val="23"/>
        </w:numPr>
        <w:pBdr>
          <w:top w:val="single" w:sz="4" w:space="1" w:color="auto"/>
          <w:left w:val="single" w:sz="4" w:space="4" w:color="auto"/>
          <w:bottom w:val="single" w:sz="4" w:space="1" w:color="auto"/>
          <w:right w:val="single" w:sz="4" w:space="4" w:color="auto"/>
        </w:pBdr>
      </w:pPr>
      <w:r w:rsidRPr="00DF6D92">
        <w:rPr>
          <w:lang w:val="en-US"/>
        </w:rPr>
        <w:t xml:space="preserve">No need to </w:t>
      </w:r>
      <w:proofErr w:type="spellStart"/>
      <w:r w:rsidRPr="00DF6D92">
        <w:rPr>
          <w:lang w:val="en-US"/>
        </w:rPr>
        <w:t>reexecute</w:t>
      </w:r>
      <w:proofErr w:type="spellEnd"/>
      <w:r w:rsidRPr="00DF6D92">
        <w:rPr>
          <w:lang w:val="en-US"/>
        </w:rPr>
        <w:t xml:space="preserve"> RA selection criteria upon fallback failure (</w:t>
      </w:r>
      <w:proofErr w:type="spellStart"/>
      <w:r w:rsidRPr="00DF6D92">
        <w:rPr>
          <w:lang w:val="en-US"/>
        </w:rPr>
        <w:t>i.e</w:t>
      </w:r>
      <w:proofErr w:type="spellEnd"/>
      <w:r w:rsidRPr="00DF6D92">
        <w:rPr>
          <w:lang w:val="en-US"/>
        </w:rPr>
        <w:t xml:space="preserve"> if reception of msg3 fails</w:t>
      </w:r>
      <w:r w:rsidRPr="00DF6D92">
        <w:rPr>
          <w:i/>
          <w:lang w:val="en-US"/>
        </w:rPr>
        <w:t xml:space="preserve">).  </w:t>
      </w:r>
      <w:r w:rsidRPr="005E377F">
        <w:t>The UE re-transmits using msgA</w:t>
      </w:r>
    </w:p>
    <w:p w14:paraId="7A4898EC" w14:textId="594474B3" w:rsidR="0009771F" w:rsidRPr="005E377F" w:rsidRDefault="0009771F" w:rsidP="00F36316">
      <w:pPr>
        <w:pStyle w:val="Doc-text2"/>
        <w:ind w:left="0" w:firstLine="0"/>
      </w:pPr>
    </w:p>
    <w:p w14:paraId="0976C86D" w14:textId="77777777" w:rsidR="003473D9" w:rsidRPr="005E377F" w:rsidRDefault="003473D9" w:rsidP="003473D9">
      <w:pPr>
        <w:pStyle w:val="Doc-text2"/>
        <w:pBdr>
          <w:top w:val="single" w:sz="4" w:space="1" w:color="auto"/>
          <w:left w:val="single" w:sz="4" w:space="4" w:color="auto"/>
          <w:bottom w:val="single" w:sz="4" w:space="1" w:color="auto"/>
          <w:right w:val="single" w:sz="4" w:space="4" w:color="auto"/>
        </w:pBdr>
        <w:rPr>
          <w:b/>
          <w:bCs/>
        </w:rPr>
      </w:pPr>
      <w:r w:rsidRPr="005E377F">
        <w:rPr>
          <w:b/>
          <w:bCs/>
        </w:rPr>
        <w:t>Agreements:</w:t>
      </w:r>
    </w:p>
    <w:p w14:paraId="2CF3BC17" w14:textId="77777777" w:rsidR="003473D9" w:rsidRPr="00DF6D92" w:rsidRDefault="003473D9" w:rsidP="003473D9">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DF6D92">
        <w:rPr>
          <w:lang w:val="en-US"/>
        </w:rPr>
        <w:t xml:space="preserve">If the </w:t>
      </w:r>
      <w:proofErr w:type="gramStart"/>
      <w:r w:rsidRPr="00DF6D92">
        <w:rPr>
          <w:lang w:val="en-US"/>
        </w:rPr>
        <w:t>random access</w:t>
      </w:r>
      <w:proofErr w:type="gramEnd"/>
      <w:r w:rsidRPr="00DF6D92">
        <w:rPr>
          <w:lang w:val="en-US"/>
        </w:rPr>
        <w:t xml:space="preserve"> procedure is not successfully completed even after transmitting the </w:t>
      </w:r>
      <w:proofErr w:type="spellStart"/>
      <w:r w:rsidRPr="00DF6D92">
        <w:rPr>
          <w:lang w:val="en-US"/>
        </w:rPr>
        <w:t>msgA</w:t>
      </w:r>
      <w:proofErr w:type="spellEnd"/>
      <w:r w:rsidRPr="00DF6D92">
        <w:rPr>
          <w:lang w:val="en-US"/>
        </w:rPr>
        <w:t xml:space="preserve"> 'N' times, UE fallbacks to 4 step RACH procedure i.e. UE only transmits the PRACH preamble.  </w:t>
      </w:r>
    </w:p>
    <w:p w14:paraId="1D838491" w14:textId="6C04E419" w:rsidR="003473D9" w:rsidRPr="00DF6D92" w:rsidRDefault="003473D9" w:rsidP="003473D9">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DF6D92">
        <w:rPr>
          <w:lang w:val="en-US"/>
        </w:rPr>
        <w:t xml:space="preserve">Network can configure the number of times 'N', a UE can attempt to re-transmit </w:t>
      </w:r>
      <w:proofErr w:type="spellStart"/>
      <w:r w:rsidRPr="00DF6D92">
        <w:rPr>
          <w:lang w:val="en-US"/>
        </w:rPr>
        <w:t>msgA</w:t>
      </w:r>
      <w:proofErr w:type="spellEnd"/>
      <w:r w:rsidRPr="00DF6D92">
        <w:rPr>
          <w:lang w:val="en-US"/>
        </w:rPr>
        <w:t xml:space="preserve"> during the </w:t>
      </w:r>
      <w:proofErr w:type="gramStart"/>
      <w:r w:rsidRPr="00DF6D92">
        <w:rPr>
          <w:lang w:val="en-US"/>
        </w:rPr>
        <w:t>random access</w:t>
      </w:r>
      <w:proofErr w:type="gramEnd"/>
      <w:r w:rsidRPr="00DF6D92">
        <w:rPr>
          <w:lang w:val="en-US"/>
        </w:rPr>
        <w:t xml:space="preserve"> procedure.  </w:t>
      </w:r>
    </w:p>
    <w:p w14:paraId="598169B8" w14:textId="77777777" w:rsidR="003473D9" w:rsidRPr="00DF6D92" w:rsidRDefault="003473D9" w:rsidP="003473D9">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DF6D92">
        <w:rPr>
          <w:lang w:val="en-US"/>
        </w:rPr>
        <w:t xml:space="preserve">For </w:t>
      </w:r>
      <w:proofErr w:type="spellStart"/>
      <w:r w:rsidRPr="00DF6D92">
        <w:rPr>
          <w:lang w:val="en-US"/>
        </w:rPr>
        <w:t>MsgA</w:t>
      </w:r>
      <w:proofErr w:type="spellEnd"/>
      <w:r w:rsidRPr="00DF6D92">
        <w:rPr>
          <w:lang w:val="en-US"/>
        </w:rPr>
        <w:t xml:space="preserve"> with C-RNTI or CCCH SDU, upon receiving </w:t>
      </w:r>
      <w:proofErr w:type="spellStart"/>
      <w:r w:rsidRPr="00DF6D92">
        <w:rPr>
          <w:lang w:val="en-US"/>
        </w:rPr>
        <w:t>fallbackRAR</w:t>
      </w:r>
      <w:proofErr w:type="spellEnd"/>
      <w:r w:rsidRPr="00DF6D92">
        <w:rPr>
          <w:lang w:val="en-US"/>
        </w:rPr>
        <w:t xml:space="preserve"> corresponding to random access preamble transmitted by UE, UE may stop monitoring PDCCH addressed to </w:t>
      </w:r>
      <w:proofErr w:type="spellStart"/>
      <w:r w:rsidRPr="00DF6D92">
        <w:rPr>
          <w:lang w:val="en-US"/>
        </w:rPr>
        <w:t>msgB</w:t>
      </w:r>
      <w:proofErr w:type="spellEnd"/>
      <w:r w:rsidRPr="00DF6D92">
        <w:rPr>
          <w:lang w:val="en-US"/>
        </w:rPr>
        <w:t>-RNTI.</w:t>
      </w:r>
    </w:p>
    <w:p w14:paraId="54C196C7" w14:textId="77777777" w:rsidR="003473D9" w:rsidRPr="00DF6D92" w:rsidRDefault="003473D9" w:rsidP="003473D9">
      <w:pPr>
        <w:pStyle w:val="Doc-text2"/>
        <w:numPr>
          <w:ilvl w:val="0"/>
          <w:numId w:val="24"/>
        </w:numPr>
        <w:pBdr>
          <w:top w:val="single" w:sz="4" w:space="1" w:color="auto"/>
          <w:left w:val="single" w:sz="4" w:space="4" w:color="auto"/>
          <w:bottom w:val="single" w:sz="4" w:space="1" w:color="auto"/>
          <w:right w:val="single" w:sz="4" w:space="4" w:color="auto"/>
        </w:pBdr>
        <w:rPr>
          <w:lang w:val="en-US"/>
        </w:rPr>
      </w:pPr>
      <w:r w:rsidRPr="00DF6D92">
        <w:rPr>
          <w:lang w:val="en-US"/>
        </w:rPr>
        <w:lastRenderedPageBreak/>
        <w:t xml:space="preserve">For </w:t>
      </w:r>
      <w:proofErr w:type="spellStart"/>
      <w:r w:rsidRPr="00DF6D92">
        <w:rPr>
          <w:lang w:val="en-US"/>
        </w:rPr>
        <w:t>MsgA</w:t>
      </w:r>
      <w:proofErr w:type="spellEnd"/>
      <w:r w:rsidRPr="00DF6D92">
        <w:rPr>
          <w:lang w:val="en-US"/>
        </w:rPr>
        <w:t xml:space="preserve"> with CCCH SDU, if neither </w:t>
      </w:r>
      <w:proofErr w:type="spellStart"/>
      <w:r w:rsidRPr="00DF6D92">
        <w:rPr>
          <w:lang w:val="en-US"/>
        </w:rPr>
        <w:t>fallbackRAR</w:t>
      </w:r>
      <w:proofErr w:type="spellEnd"/>
      <w:r w:rsidRPr="00DF6D92">
        <w:rPr>
          <w:lang w:val="en-US"/>
        </w:rPr>
        <w:t xml:space="preserve"> or </w:t>
      </w:r>
      <w:proofErr w:type="spellStart"/>
      <w:r w:rsidRPr="00DF6D92">
        <w:rPr>
          <w:lang w:val="en-US"/>
        </w:rPr>
        <w:t>successRAR</w:t>
      </w:r>
      <w:proofErr w:type="spellEnd"/>
      <w:r w:rsidRPr="00DF6D92">
        <w:rPr>
          <w:lang w:val="en-US"/>
        </w:rPr>
        <w:t xml:space="preserve"> is received within the response window, the UE should consider the </w:t>
      </w:r>
      <w:proofErr w:type="spellStart"/>
      <w:r w:rsidRPr="00DF6D92">
        <w:rPr>
          <w:lang w:val="en-US"/>
        </w:rPr>
        <w:t>msgA</w:t>
      </w:r>
      <w:proofErr w:type="spellEnd"/>
      <w:r w:rsidRPr="00DF6D92">
        <w:rPr>
          <w:lang w:val="en-US"/>
        </w:rPr>
        <w:t xml:space="preserve"> attempt failed and do back off operation based on the </w:t>
      </w:r>
      <w:proofErr w:type="spellStart"/>
      <w:r w:rsidRPr="00DF6D92">
        <w:rPr>
          <w:lang w:val="en-US"/>
        </w:rPr>
        <w:t>backoff</w:t>
      </w:r>
      <w:proofErr w:type="spellEnd"/>
      <w:r w:rsidRPr="00DF6D92">
        <w:rPr>
          <w:lang w:val="en-US"/>
        </w:rPr>
        <w:t xml:space="preserve"> indicator if received in </w:t>
      </w:r>
      <w:proofErr w:type="spellStart"/>
      <w:r w:rsidRPr="00DF6D92">
        <w:rPr>
          <w:lang w:val="en-US"/>
        </w:rPr>
        <w:t>MsgB</w:t>
      </w:r>
      <w:proofErr w:type="spellEnd"/>
    </w:p>
    <w:p w14:paraId="323DE70C" w14:textId="1F62CFBE" w:rsidR="0009771F" w:rsidRPr="00DF6D92" w:rsidRDefault="0009771F" w:rsidP="00F36316">
      <w:pPr>
        <w:pStyle w:val="Doc-text2"/>
        <w:ind w:left="0" w:firstLine="0"/>
        <w:rPr>
          <w:lang w:val="en-US"/>
        </w:rPr>
      </w:pPr>
    </w:p>
    <w:p w14:paraId="5E1AFB45" w14:textId="77777777" w:rsidR="00D45084" w:rsidRPr="005E377F" w:rsidRDefault="00D45084" w:rsidP="00D45084">
      <w:pPr>
        <w:pStyle w:val="Doc-text2"/>
        <w:pBdr>
          <w:top w:val="single" w:sz="4" w:space="1" w:color="auto"/>
          <w:left w:val="single" w:sz="4" w:space="4" w:color="auto"/>
          <w:bottom w:val="single" w:sz="4" w:space="1" w:color="auto"/>
          <w:right w:val="single" w:sz="4" w:space="4" w:color="auto"/>
        </w:pBdr>
        <w:rPr>
          <w:b/>
          <w:bCs/>
        </w:rPr>
      </w:pPr>
      <w:r w:rsidRPr="005E377F">
        <w:rPr>
          <w:b/>
          <w:bCs/>
        </w:rPr>
        <w:t>Agreements</w:t>
      </w:r>
    </w:p>
    <w:p w14:paraId="4C267902" w14:textId="77777777" w:rsidR="00D45084" w:rsidRPr="00DF6D92" w:rsidRDefault="00D45084" w:rsidP="00D45084">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DF6D92">
        <w:rPr>
          <w:lang w:val="en-US"/>
        </w:rPr>
        <w:t xml:space="preserve">RA type selection is NOT left up to UE implementation.  </w:t>
      </w:r>
    </w:p>
    <w:p w14:paraId="7AFD0DA0" w14:textId="77777777" w:rsidR="00D45084" w:rsidRPr="00DF6D92" w:rsidRDefault="00D45084" w:rsidP="00D45084">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DF6D92">
        <w:rPr>
          <w:lang w:val="en-US"/>
        </w:rPr>
        <w:t xml:space="preserve">If the UE is configured with 2-step RA, the RSRP is above a configurable threshold then the UE </w:t>
      </w:r>
      <w:r w:rsidRPr="00DF6D92">
        <w:rPr>
          <w:b/>
          <w:i/>
          <w:lang w:val="en-US"/>
        </w:rPr>
        <w:t>shall</w:t>
      </w:r>
      <w:r w:rsidRPr="00DF6D92">
        <w:rPr>
          <w:lang w:val="en-US"/>
        </w:rPr>
        <w:t xml:space="preserve"> use the 2-step RA procedure.  </w:t>
      </w:r>
    </w:p>
    <w:p w14:paraId="5900B367" w14:textId="77777777" w:rsidR="00D45084" w:rsidRPr="00DF6D92" w:rsidRDefault="00D45084" w:rsidP="00D45084">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DF6D92">
        <w:rPr>
          <w:lang w:val="en-US"/>
        </w:rPr>
        <w:t>2-step RA type selection is done after carrier type selection (UL/SUL).  FFS if we have separate threshold for different carriers (UL/SUL)</w:t>
      </w:r>
    </w:p>
    <w:p w14:paraId="2CC87EF8" w14:textId="60D2AC71" w:rsidR="0082365C" w:rsidRPr="00DF6D92" w:rsidRDefault="0082365C" w:rsidP="00F36316">
      <w:pPr>
        <w:pStyle w:val="Doc-text2"/>
        <w:ind w:left="0" w:firstLine="0"/>
        <w:rPr>
          <w:lang w:val="en-US"/>
        </w:rPr>
      </w:pPr>
    </w:p>
    <w:p w14:paraId="0D2E59A6" w14:textId="34F5AFF2" w:rsidR="00D45084" w:rsidRPr="00DF6D92" w:rsidRDefault="00D45084" w:rsidP="00F36316">
      <w:pPr>
        <w:pStyle w:val="Doc-text2"/>
        <w:ind w:left="0" w:firstLine="0"/>
        <w:rPr>
          <w:lang w:val="en-US"/>
        </w:rPr>
      </w:pPr>
    </w:p>
    <w:p w14:paraId="4DA53694" w14:textId="77777777" w:rsidR="00BC6E65" w:rsidRPr="00DF6D92" w:rsidRDefault="00BC6E65" w:rsidP="00BC6E65">
      <w:pPr>
        <w:pStyle w:val="Doc-text2"/>
        <w:pBdr>
          <w:top w:val="single" w:sz="4" w:space="1" w:color="auto"/>
          <w:left w:val="single" w:sz="4" w:space="4" w:color="auto"/>
          <w:bottom w:val="single" w:sz="4" w:space="1" w:color="auto"/>
          <w:right w:val="single" w:sz="4" w:space="4" w:color="auto"/>
        </w:pBdr>
        <w:rPr>
          <w:highlight w:val="yellow"/>
          <w:lang w:val="en-US"/>
        </w:rPr>
      </w:pPr>
      <w:r w:rsidRPr="00DF6D92">
        <w:rPr>
          <w:highlight w:val="yellow"/>
          <w:lang w:val="en-US"/>
        </w:rPr>
        <w:t>=&gt;</w:t>
      </w:r>
      <w:r w:rsidRPr="00DF6D92">
        <w:rPr>
          <w:highlight w:val="yellow"/>
          <w:lang w:val="en-US"/>
        </w:rPr>
        <w:tab/>
        <w:t xml:space="preserve">From RAN2 point of view, there is benefits to support 2-step CFRA for HO (dedicated preamble and dedicated PUSCH).   </w:t>
      </w:r>
    </w:p>
    <w:p w14:paraId="562BB0D8" w14:textId="77777777" w:rsidR="00BC6E65" w:rsidRPr="00DF6D92" w:rsidRDefault="00BC6E65" w:rsidP="00BC6E65">
      <w:pPr>
        <w:pStyle w:val="Doc-text2"/>
        <w:pBdr>
          <w:top w:val="single" w:sz="4" w:space="1" w:color="auto"/>
          <w:left w:val="single" w:sz="4" w:space="4" w:color="auto"/>
          <w:bottom w:val="single" w:sz="4" w:space="1" w:color="auto"/>
          <w:right w:val="single" w:sz="4" w:space="4" w:color="auto"/>
        </w:pBdr>
        <w:rPr>
          <w:lang w:val="en-US"/>
        </w:rPr>
      </w:pPr>
      <w:r w:rsidRPr="00DF6D92">
        <w:rPr>
          <w:highlight w:val="yellow"/>
          <w:lang w:val="en-US"/>
        </w:rPr>
        <w:t>=&gt;</w:t>
      </w:r>
      <w:r w:rsidRPr="00DF6D92">
        <w:rPr>
          <w:highlight w:val="yellow"/>
          <w:lang w:val="en-US"/>
        </w:rPr>
        <w:tab/>
        <w:t>2-step CFRA (dedicated preamble and dedicated PUSCH) can be an alternative RACH-less HO.  It is up to the plenary to decide how to handle this and whether we chose to do anything at all.</w:t>
      </w:r>
      <w:r w:rsidRPr="00DF6D92">
        <w:rPr>
          <w:lang w:val="en-US"/>
        </w:rPr>
        <w:t xml:space="preserve">  </w:t>
      </w:r>
    </w:p>
    <w:p w14:paraId="506BABA8" w14:textId="77777777" w:rsidR="00BC6E65" w:rsidRPr="00DF6D92" w:rsidRDefault="00BC6E65" w:rsidP="00F36316">
      <w:pPr>
        <w:pStyle w:val="Doc-text2"/>
        <w:ind w:left="0" w:firstLine="0"/>
        <w:rPr>
          <w:lang w:val="en-US"/>
        </w:rPr>
      </w:pPr>
    </w:p>
    <w:p w14:paraId="5B7AA788" w14:textId="77777777" w:rsidR="0062312E" w:rsidRPr="00DF6D92" w:rsidRDefault="0062312E" w:rsidP="00CE799D">
      <w:pPr>
        <w:pStyle w:val="Doc-text2"/>
        <w:ind w:left="0" w:firstLine="0"/>
        <w:rPr>
          <w:lang w:val="en-US"/>
        </w:rPr>
      </w:pPr>
    </w:p>
    <w:p w14:paraId="6BBCD431" w14:textId="07D7125A" w:rsidR="004860BC" w:rsidRPr="00DF6D92" w:rsidRDefault="00805865" w:rsidP="00A2052C">
      <w:pPr>
        <w:rPr>
          <w:lang w:val="en-US"/>
        </w:rPr>
      </w:pPr>
      <w:r w:rsidRPr="00DF6D92">
        <w:rPr>
          <w:lang w:val="en-US"/>
        </w:rPr>
        <w:t xml:space="preserve">Due to the decision to include 2-step CFRA for handover in the 2-step RACH work item, </w:t>
      </w:r>
      <w:r w:rsidR="00004C45" w:rsidRPr="00DF6D92">
        <w:rPr>
          <w:lang w:val="en-US"/>
        </w:rPr>
        <w:t>RAN2 has decided not to pursue the work on RACH-less handover for NR</w:t>
      </w:r>
      <w:r w:rsidR="000E0692" w:rsidRPr="00DF6D92">
        <w:rPr>
          <w:lang w:val="en-US"/>
        </w:rPr>
        <w:t xml:space="preserve"> in the </w:t>
      </w:r>
      <w:r w:rsidR="001A0742" w:rsidRPr="00DF6D92">
        <w:rPr>
          <w:lang w:val="en-US"/>
        </w:rPr>
        <w:t>NR mobility enhancement work item</w:t>
      </w:r>
      <w:r w:rsidR="00004C45" w:rsidRPr="00DF6D92">
        <w:rPr>
          <w:lang w:val="en-US"/>
        </w:rPr>
        <w:t>.</w:t>
      </w:r>
    </w:p>
    <w:p w14:paraId="0B79FE87" w14:textId="7E128AF8" w:rsidR="009E6B53" w:rsidRPr="00DF6D92" w:rsidRDefault="0062312E" w:rsidP="00A2052C">
      <w:pPr>
        <w:rPr>
          <w:lang w:val="en-US"/>
        </w:rPr>
      </w:pPr>
      <w:r w:rsidRPr="00DF6D92">
        <w:rPr>
          <w:lang w:val="en-US"/>
        </w:rPr>
        <w:t>In this contribution we will discus</w:t>
      </w:r>
      <w:r w:rsidR="00E51B6E" w:rsidRPr="00DF6D92">
        <w:rPr>
          <w:lang w:val="en-US"/>
        </w:rPr>
        <w:t>s 2-step CFRA</w:t>
      </w:r>
      <w:r w:rsidR="00A72D97" w:rsidRPr="00DF6D92">
        <w:rPr>
          <w:lang w:val="en-US"/>
        </w:rPr>
        <w:t>, which has newly been included in the</w:t>
      </w:r>
      <w:r w:rsidR="004860BC" w:rsidRPr="00DF6D92">
        <w:rPr>
          <w:lang w:val="en-US"/>
        </w:rPr>
        <w:t xml:space="preserve"> 2-step RACH</w:t>
      </w:r>
      <w:r w:rsidR="00A72D97" w:rsidRPr="00DF6D92">
        <w:rPr>
          <w:lang w:val="en-US"/>
        </w:rPr>
        <w:t xml:space="preserve"> WI scope</w:t>
      </w:r>
      <w:r w:rsidR="002876CB" w:rsidRPr="00DF6D92">
        <w:rPr>
          <w:lang w:val="en-US"/>
        </w:rPr>
        <w:t>.</w:t>
      </w:r>
    </w:p>
    <w:p w14:paraId="622626A8" w14:textId="77777777" w:rsidR="004000E8" w:rsidRPr="00CE0424" w:rsidRDefault="004000E8" w:rsidP="00CE0424">
      <w:pPr>
        <w:pStyle w:val="Heading1"/>
      </w:pPr>
      <w:bookmarkStart w:id="0" w:name="_Ref178064866"/>
      <w:r w:rsidRPr="00CE0424">
        <w:t>Discussion</w:t>
      </w:r>
      <w:bookmarkEnd w:id="0"/>
    </w:p>
    <w:p w14:paraId="31F27487" w14:textId="0A4407E8" w:rsidR="000968AE" w:rsidRPr="00DF6D92" w:rsidRDefault="0062312E" w:rsidP="00CE0424">
      <w:pPr>
        <w:pStyle w:val="BodyText"/>
        <w:rPr>
          <w:lang w:val="en-US"/>
        </w:rPr>
      </w:pPr>
      <w:r w:rsidRPr="00DF6D92">
        <w:rPr>
          <w:lang w:val="en-US"/>
        </w:rPr>
        <w:t xml:space="preserve">As </w:t>
      </w:r>
      <w:r w:rsidR="00EA1D7F" w:rsidRPr="00DF6D92">
        <w:rPr>
          <w:lang w:val="en-US"/>
        </w:rPr>
        <w:t>per a decision at the RAN #85</w:t>
      </w:r>
      <w:r w:rsidR="00AB697D" w:rsidRPr="00DF6D92">
        <w:rPr>
          <w:lang w:val="en-US"/>
        </w:rPr>
        <w:t xml:space="preserve"> plenary, 2-step CFRA for handover is included in</w:t>
      </w:r>
      <w:r w:rsidR="002D63B1" w:rsidRPr="00DF6D92">
        <w:rPr>
          <w:lang w:val="en-US"/>
        </w:rPr>
        <w:t xml:space="preserve"> release 16</w:t>
      </w:r>
      <w:r w:rsidR="00AB697D" w:rsidRPr="00DF6D92">
        <w:rPr>
          <w:lang w:val="en-US"/>
        </w:rPr>
        <w:t xml:space="preserve"> </w:t>
      </w:r>
      <w:r w:rsidR="007574C1" w:rsidRPr="00DF6D92">
        <w:rPr>
          <w:lang w:val="en-US"/>
        </w:rPr>
        <w:t xml:space="preserve">WI </w:t>
      </w:r>
      <w:r w:rsidR="002D63B1" w:rsidRPr="00DF6D92">
        <w:rPr>
          <w:lang w:val="en-US"/>
        </w:rPr>
        <w:t>“</w:t>
      </w:r>
      <w:r w:rsidR="007574C1" w:rsidRPr="00DF6D92">
        <w:rPr>
          <w:lang w:val="en-US"/>
        </w:rPr>
        <w:t xml:space="preserve">2-step </w:t>
      </w:r>
      <w:r w:rsidR="00352BA6" w:rsidRPr="00DF6D92">
        <w:rPr>
          <w:lang w:val="en-US"/>
        </w:rPr>
        <w:t>RA</w:t>
      </w:r>
      <w:r w:rsidR="00C93C6C" w:rsidRPr="00DF6D92">
        <w:rPr>
          <w:lang w:val="en-US"/>
        </w:rPr>
        <w:t>CH</w:t>
      </w:r>
      <w:r w:rsidR="00352BA6" w:rsidRPr="00DF6D92">
        <w:rPr>
          <w:lang w:val="en-US"/>
        </w:rPr>
        <w:t xml:space="preserve"> for NR</w:t>
      </w:r>
      <w:r w:rsidR="002D63B1" w:rsidRPr="00DF6D92">
        <w:rPr>
          <w:lang w:val="en-US"/>
        </w:rPr>
        <w:t>”</w:t>
      </w:r>
      <w:r w:rsidR="00C93C6C" w:rsidRPr="00DF6D92">
        <w:rPr>
          <w:lang w:val="en-US"/>
        </w:rPr>
        <w:t xml:space="preserve">, albeit with lower priority and </w:t>
      </w:r>
      <w:r w:rsidR="000A3430" w:rsidRPr="00DF6D92">
        <w:rPr>
          <w:lang w:val="en-US"/>
        </w:rPr>
        <w:t>with work performed only in RAN2 (i.e. RAN1 addresses only 2-step CBRA</w:t>
      </w:r>
      <w:r w:rsidR="002D63B1" w:rsidRPr="00DF6D92">
        <w:rPr>
          <w:lang w:val="en-US"/>
        </w:rPr>
        <w:t>)</w:t>
      </w:r>
      <w:r w:rsidRPr="00DF6D92">
        <w:rPr>
          <w:lang w:val="en-US"/>
        </w:rPr>
        <w:t xml:space="preserve">. </w:t>
      </w:r>
    </w:p>
    <w:p w14:paraId="6EF015A3" w14:textId="577DB412" w:rsidR="001654C6" w:rsidRPr="00DF6D92" w:rsidRDefault="001654C6" w:rsidP="00CE0424">
      <w:pPr>
        <w:pStyle w:val="BodyText"/>
        <w:rPr>
          <w:lang w:val="en-US"/>
        </w:rPr>
      </w:pPr>
      <w:r w:rsidRPr="00DF6D92">
        <w:rPr>
          <w:lang w:val="en-US"/>
        </w:rPr>
        <w:t xml:space="preserve">A main objective with the 2-step RA procedure is to achieve lower network access latency by reducing the </w:t>
      </w:r>
      <w:r w:rsidR="0092379E" w:rsidRPr="00DF6D92">
        <w:rPr>
          <w:lang w:val="en-US"/>
        </w:rPr>
        <w:t xml:space="preserve">duration of the </w:t>
      </w:r>
      <w:proofErr w:type="gramStart"/>
      <w:r w:rsidR="0092379E" w:rsidRPr="00DF6D92">
        <w:rPr>
          <w:lang w:val="en-US"/>
        </w:rPr>
        <w:t>random access</w:t>
      </w:r>
      <w:proofErr w:type="gramEnd"/>
      <w:r w:rsidR="0092379E" w:rsidRPr="00DF6D92">
        <w:rPr>
          <w:lang w:val="en-US"/>
        </w:rPr>
        <w:t xml:space="preserve"> procedure. This is achieved through reduced number of RTTs and, in NR-U, also b</w:t>
      </w:r>
      <w:r w:rsidR="00542A95" w:rsidRPr="00DF6D92">
        <w:rPr>
          <w:lang w:val="en-US"/>
        </w:rPr>
        <w:t>y</w:t>
      </w:r>
      <w:r w:rsidR="0092379E" w:rsidRPr="00DF6D92">
        <w:rPr>
          <w:lang w:val="en-US"/>
        </w:rPr>
        <w:t xml:space="preserve"> reducing the number of Listen-Before-Talk (LBT) operations.</w:t>
      </w:r>
    </w:p>
    <w:p w14:paraId="7A853E23" w14:textId="36F3BB8B" w:rsidR="005474D4" w:rsidRPr="00DF6D92" w:rsidRDefault="005474D4" w:rsidP="00CE0424">
      <w:pPr>
        <w:pStyle w:val="BodyText"/>
        <w:rPr>
          <w:lang w:val="en-US"/>
        </w:rPr>
      </w:pPr>
      <w:r w:rsidRPr="00DF6D92">
        <w:rPr>
          <w:lang w:val="en-US"/>
        </w:rPr>
        <w:t>One inherently unpredictable part of the RA latency consists of</w:t>
      </w:r>
      <w:r w:rsidR="00F96BE6" w:rsidRPr="00DF6D92">
        <w:rPr>
          <w:lang w:val="en-US"/>
        </w:rPr>
        <w:t xml:space="preserve"> RA failure</w:t>
      </w:r>
      <w:r w:rsidR="00975421" w:rsidRPr="00DF6D92">
        <w:rPr>
          <w:lang w:val="en-US"/>
        </w:rPr>
        <w:t xml:space="preserve"> </w:t>
      </w:r>
      <w:r w:rsidR="00F96BE6" w:rsidRPr="00DF6D92">
        <w:rPr>
          <w:lang w:val="en-US"/>
        </w:rPr>
        <w:t>with RA restart</w:t>
      </w:r>
      <w:r w:rsidR="00203A9B" w:rsidRPr="00DF6D92">
        <w:rPr>
          <w:lang w:val="en-US"/>
        </w:rPr>
        <w:t xml:space="preserve"> (possibly preceded</w:t>
      </w:r>
      <w:r w:rsidR="00FE138B" w:rsidRPr="00DF6D92">
        <w:rPr>
          <w:lang w:val="en-US"/>
        </w:rPr>
        <w:t xml:space="preserve"> by a</w:t>
      </w:r>
      <w:r w:rsidR="00F96BE6" w:rsidRPr="00DF6D92">
        <w:rPr>
          <w:lang w:val="en-US"/>
        </w:rPr>
        <w:t xml:space="preserve"> </w:t>
      </w:r>
      <w:proofErr w:type="spellStart"/>
      <w:r w:rsidR="00F96BE6" w:rsidRPr="00DF6D92">
        <w:rPr>
          <w:lang w:val="en-US"/>
        </w:rPr>
        <w:t>backoff</w:t>
      </w:r>
      <w:proofErr w:type="spellEnd"/>
      <w:r w:rsidR="00FE138B" w:rsidRPr="00DF6D92">
        <w:rPr>
          <w:lang w:val="en-US"/>
        </w:rPr>
        <w:t xml:space="preserve"> period)</w:t>
      </w:r>
      <w:r w:rsidR="00F96BE6" w:rsidRPr="00DF6D92">
        <w:rPr>
          <w:lang w:val="en-US"/>
        </w:rPr>
        <w:t>, due to</w:t>
      </w:r>
      <w:r w:rsidR="00BA0AAB" w:rsidRPr="00DF6D92">
        <w:rPr>
          <w:lang w:val="en-US"/>
        </w:rPr>
        <w:t xml:space="preserve"> possible</w:t>
      </w:r>
      <w:r w:rsidR="00F96BE6" w:rsidRPr="00DF6D92">
        <w:rPr>
          <w:lang w:val="en-US"/>
        </w:rPr>
        <w:t xml:space="preserve"> </w:t>
      </w:r>
      <w:r w:rsidR="00464D69" w:rsidRPr="00DF6D92">
        <w:rPr>
          <w:lang w:val="en-US"/>
        </w:rPr>
        <w:t>preamble collision</w:t>
      </w:r>
      <w:r w:rsidR="00BA0AAB" w:rsidRPr="00DF6D92">
        <w:rPr>
          <w:lang w:val="en-US"/>
        </w:rPr>
        <w:t>s discovered in the contention resolution phase</w:t>
      </w:r>
      <w:r w:rsidR="00464D69" w:rsidRPr="00DF6D92">
        <w:rPr>
          <w:lang w:val="en-US"/>
        </w:rPr>
        <w:t>.</w:t>
      </w:r>
    </w:p>
    <w:p w14:paraId="3F6E952B" w14:textId="23D84C5C" w:rsidR="00975421" w:rsidRPr="00DF6D92" w:rsidRDefault="003C0A07" w:rsidP="00CE0424">
      <w:pPr>
        <w:pStyle w:val="BodyText"/>
        <w:rPr>
          <w:lang w:val="en-US"/>
        </w:rPr>
      </w:pPr>
      <w:r w:rsidRPr="00DF6D92">
        <w:rPr>
          <w:lang w:val="en-US"/>
        </w:rPr>
        <w:t>In some scenarios, th</w:t>
      </w:r>
      <w:r w:rsidR="00542A95" w:rsidRPr="00DF6D92">
        <w:rPr>
          <w:lang w:val="en-US"/>
        </w:rPr>
        <w:t>e</w:t>
      </w:r>
      <w:r w:rsidRPr="00DF6D92">
        <w:rPr>
          <w:lang w:val="en-US"/>
        </w:rPr>
        <w:t xml:space="preserve"> risk for this potential latency </w:t>
      </w:r>
      <w:r w:rsidR="000B3414" w:rsidRPr="00DF6D92">
        <w:rPr>
          <w:lang w:val="en-US"/>
        </w:rPr>
        <w:t xml:space="preserve">addition may be removed by providing the UE with a contention-free </w:t>
      </w:r>
      <w:r w:rsidR="007552B5" w:rsidRPr="00DF6D92">
        <w:rPr>
          <w:lang w:val="en-US"/>
        </w:rPr>
        <w:t>random access (CFRA) preamble</w:t>
      </w:r>
      <w:r w:rsidR="006E326F" w:rsidRPr="00DF6D92">
        <w:rPr>
          <w:lang w:val="en-US"/>
        </w:rPr>
        <w:t>. This can be done in conjunction with handover, beam failure recovery (BFR)</w:t>
      </w:r>
      <w:r w:rsidR="009352D6" w:rsidRPr="00DF6D92">
        <w:rPr>
          <w:lang w:val="en-US"/>
        </w:rPr>
        <w:t xml:space="preserve"> and PDCCH-ordered RA. Of these procedures, at least</w:t>
      </w:r>
      <w:r w:rsidR="003B0A9B" w:rsidRPr="00DF6D92">
        <w:rPr>
          <w:lang w:val="en-US"/>
        </w:rPr>
        <w:t xml:space="preserve"> CFRA</w:t>
      </w:r>
      <w:r w:rsidR="009352D6" w:rsidRPr="00DF6D92">
        <w:rPr>
          <w:lang w:val="en-US"/>
        </w:rPr>
        <w:t xml:space="preserve"> handover</w:t>
      </w:r>
      <w:r w:rsidR="00C22EFD" w:rsidRPr="00DF6D92">
        <w:rPr>
          <w:lang w:val="en-US"/>
        </w:rPr>
        <w:t xml:space="preserve"> is applicable for </w:t>
      </w:r>
      <w:r w:rsidR="003B0A9B" w:rsidRPr="00DF6D92">
        <w:rPr>
          <w:lang w:val="en-US"/>
        </w:rPr>
        <w:t xml:space="preserve">2-step RA (i.e. </w:t>
      </w:r>
      <w:r w:rsidR="00DF3551" w:rsidRPr="00DF6D92">
        <w:rPr>
          <w:lang w:val="en-US"/>
        </w:rPr>
        <w:t xml:space="preserve">handover with </w:t>
      </w:r>
      <w:r w:rsidR="003B0A9B" w:rsidRPr="00DF6D92">
        <w:rPr>
          <w:lang w:val="en-US"/>
        </w:rPr>
        <w:t>2-step CFRA</w:t>
      </w:r>
      <w:r w:rsidR="00DF3551" w:rsidRPr="00DF6D92">
        <w:rPr>
          <w:lang w:val="en-US"/>
        </w:rPr>
        <w:t>).</w:t>
      </w:r>
    </w:p>
    <w:p w14:paraId="773C1DF4" w14:textId="5D44C2B4" w:rsidR="00C03FA1" w:rsidRPr="00DF6D92" w:rsidRDefault="00C03FA1" w:rsidP="00CE0424">
      <w:pPr>
        <w:pStyle w:val="BodyText"/>
        <w:rPr>
          <w:lang w:val="en-US"/>
        </w:rPr>
      </w:pPr>
      <w:r w:rsidRPr="00DF6D92">
        <w:rPr>
          <w:lang w:val="en-US"/>
        </w:rPr>
        <w:t>In 4-step CFRA</w:t>
      </w:r>
      <w:r w:rsidR="00DA0B7D" w:rsidRPr="00DF6D92">
        <w:rPr>
          <w:lang w:val="en-US"/>
        </w:rPr>
        <w:t>, collisions are avoided by temporarily allocating a</w:t>
      </w:r>
      <w:r w:rsidR="008A199C" w:rsidRPr="00DF6D92">
        <w:rPr>
          <w:lang w:val="en-US"/>
        </w:rPr>
        <w:t xml:space="preserve"> dedicated preamble to a</w:t>
      </w:r>
      <w:r w:rsidR="00DA0B7D" w:rsidRPr="00DF6D92">
        <w:rPr>
          <w:lang w:val="en-US"/>
        </w:rPr>
        <w:t xml:space="preserve"> UE</w:t>
      </w:r>
      <w:r w:rsidR="008A199C" w:rsidRPr="00DF6D92">
        <w:rPr>
          <w:lang w:val="en-US"/>
        </w:rPr>
        <w:t xml:space="preserve"> (i.e. a preamble that only the concerned UE may use in the </w:t>
      </w:r>
      <w:r w:rsidR="008028F0" w:rsidRPr="00DF6D92">
        <w:rPr>
          <w:lang w:val="en-US"/>
        </w:rPr>
        <w:t xml:space="preserve">concerned cell during </w:t>
      </w:r>
      <w:r w:rsidR="00C0226D" w:rsidRPr="00DF6D92">
        <w:rPr>
          <w:lang w:val="en-US"/>
        </w:rPr>
        <w:t>a</w:t>
      </w:r>
      <w:r w:rsidR="008028F0" w:rsidRPr="00DF6D92">
        <w:rPr>
          <w:lang w:val="en-US"/>
        </w:rPr>
        <w:t xml:space="preserve"> limited period), i.e. a contention-free preamble. In 2-step CFRA</w:t>
      </w:r>
      <w:r w:rsidR="00EB1ABC" w:rsidRPr="00DF6D92">
        <w:rPr>
          <w:lang w:val="en-US"/>
        </w:rPr>
        <w:t xml:space="preserve">, a truly collision-free </w:t>
      </w:r>
      <w:r w:rsidR="00723CB3">
        <w:rPr>
          <w:lang w:val="en-US"/>
        </w:rPr>
        <w:t xml:space="preserve">procedure </w:t>
      </w:r>
      <w:r w:rsidR="00EB1ABC" w:rsidRPr="00DF6D92">
        <w:rPr>
          <w:lang w:val="en-US"/>
        </w:rPr>
        <w:t xml:space="preserve">also requires that a dedicated </w:t>
      </w:r>
      <w:proofErr w:type="spellStart"/>
      <w:r w:rsidR="00EB1ABC" w:rsidRPr="00DF6D92">
        <w:rPr>
          <w:lang w:val="en-US"/>
        </w:rPr>
        <w:t>msgA</w:t>
      </w:r>
      <w:proofErr w:type="spellEnd"/>
      <w:r w:rsidR="00EB1ABC" w:rsidRPr="00DF6D92">
        <w:rPr>
          <w:lang w:val="en-US"/>
        </w:rPr>
        <w:t xml:space="preserve"> PUSCH Resource Unit (</w:t>
      </w:r>
      <w:r w:rsidR="00695425" w:rsidRPr="00DF6D92">
        <w:rPr>
          <w:lang w:val="en-US"/>
        </w:rPr>
        <w:t>PUSCH RU, i.e. a combination of time/frequency transmission resources and DMRS)</w:t>
      </w:r>
      <w:r w:rsidR="00E567DD" w:rsidRPr="00DF6D92">
        <w:rPr>
          <w:lang w:val="en-US"/>
        </w:rPr>
        <w:t xml:space="preserve"> is associated with the CFRA preamble.</w:t>
      </w:r>
      <w:r w:rsidR="00190FDD" w:rsidRPr="00DF6D92">
        <w:rPr>
          <w:lang w:val="en-US"/>
        </w:rPr>
        <w:t xml:space="preserve"> This is </w:t>
      </w:r>
      <w:proofErr w:type="gramStart"/>
      <w:r w:rsidR="00190FDD" w:rsidRPr="00DF6D92">
        <w:rPr>
          <w:lang w:val="en-US"/>
        </w:rPr>
        <w:t>similar to</w:t>
      </w:r>
      <w:proofErr w:type="gramEnd"/>
      <w:r w:rsidR="00190FDD" w:rsidRPr="00DF6D92">
        <w:rPr>
          <w:lang w:val="en-US"/>
        </w:rPr>
        <w:t xml:space="preserve"> </w:t>
      </w:r>
      <w:r w:rsidR="002F175B" w:rsidRPr="00DF6D92">
        <w:rPr>
          <w:lang w:val="en-US"/>
        </w:rPr>
        <w:t xml:space="preserve">2-step CBRA, where CBRA preambles map to PUSCH </w:t>
      </w:r>
      <w:proofErr w:type="spellStart"/>
      <w:r w:rsidR="002F175B" w:rsidRPr="00DF6D92">
        <w:rPr>
          <w:lang w:val="en-US"/>
        </w:rPr>
        <w:t>R</w:t>
      </w:r>
      <w:r w:rsidR="00BF467F" w:rsidRPr="00DF6D92">
        <w:rPr>
          <w:lang w:val="en-US"/>
        </w:rPr>
        <w:t>U</w:t>
      </w:r>
      <w:r w:rsidR="002F175B" w:rsidRPr="00DF6D92">
        <w:rPr>
          <w:lang w:val="en-US"/>
        </w:rPr>
        <w:t>s.</w:t>
      </w:r>
      <w:proofErr w:type="spellEnd"/>
    </w:p>
    <w:p w14:paraId="060410CC" w14:textId="78C8F7C3" w:rsidR="00BF467F" w:rsidRDefault="00E90839" w:rsidP="00634E8D">
      <w:pPr>
        <w:pStyle w:val="Heading2"/>
      </w:pPr>
      <w:r>
        <w:lastRenderedPageBreak/>
        <w:t xml:space="preserve">SSB/CSI-RS beam-specific 2-step </w:t>
      </w:r>
      <w:r w:rsidR="00B11727">
        <w:t>CF</w:t>
      </w:r>
      <w:r>
        <w:t>RA support</w:t>
      </w:r>
    </w:p>
    <w:p w14:paraId="50D5ECB3" w14:textId="3CD0387D" w:rsidR="00B11727" w:rsidRPr="00DF6D92" w:rsidRDefault="00B11727" w:rsidP="00B11727">
      <w:pPr>
        <w:rPr>
          <w:lang w:val="en-US"/>
        </w:rPr>
      </w:pPr>
      <w:r w:rsidRPr="00DF6D92">
        <w:rPr>
          <w:lang w:val="en-US"/>
        </w:rPr>
        <w:t>The cost</w:t>
      </w:r>
      <w:r w:rsidR="00C43E64" w:rsidRPr="00DF6D92">
        <w:rPr>
          <w:lang w:val="en-US"/>
        </w:rPr>
        <w:t xml:space="preserve">, in terms of network resources, incurred by </w:t>
      </w:r>
      <w:r w:rsidR="001F689D" w:rsidRPr="00DF6D92">
        <w:rPr>
          <w:lang w:val="en-US"/>
        </w:rPr>
        <w:t xml:space="preserve">configurations is generally higher for 2-step RA configurations than for </w:t>
      </w:r>
      <w:r w:rsidR="00314ACF" w:rsidRPr="00DF6D92">
        <w:rPr>
          <w:lang w:val="en-US"/>
        </w:rPr>
        <w:t>4-step RA configurations, due to the PUSCH resources that are allocated/reserved</w:t>
      </w:r>
      <w:r w:rsidR="00553D20" w:rsidRPr="00DF6D92">
        <w:rPr>
          <w:lang w:val="en-US"/>
        </w:rPr>
        <w:t xml:space="preserve"> in addition to the PRACH resources.</w:t>
      </w:r>
      <w:r w:rsidR="00BB6F70" w:rsidRPr="00DF6D92">
        <w:rPr>
          <w:lang w:val="en-US"/>
        </w:rPr>
        <w:t xml:space="preserve"> In case of the dedicated configuration involved in CFRA</w:t>
      </w:r>
      <w:r w:rsidR="0028156D" w:rsidRPr="00DF6D92">
        <w:rPr>
          <w:lang w:val="en-US"/>
        </w:rPr>
        <w:t>,</w:t>
      </w:r>
      <w:r w:rsidR="00BB6F70" w:rsidRPr="00DF6D92">
        <w:rPr>
          <w:lang w:val="en-US"/>
        </w:rPr>
        <w:t xml:space="preserve"> handover is typically limited to one or more </w:t>
      </w:r>
      <w:r w:rsidR="00581128" w:rsidRPr="00DF6D92">
        <w:rPr>
          <w:lang w:val="en-US"/>
        </w:rPr>
        <w:t>CFRA</w:t>
      </w:r>
      <w:r w:rsidR="00BB6F70" w:rsidRPr="00DF6D92">
        <w:rPr>
          <w:lang w:val="en-US"/>
        </w:rPr>
        <w:t xml:space="preserve"> preamble</w:t>
      </w:r>
      <w:r w:rsidR="00581128" w:rsidRPr="00DF6D92">
        <w:rPr>
          <w:lang w:val="en-US"/>
        </w:rPr>
        <w:t>(s) for 4-step CFRA handover</w:t>
      </w:r>
      <w:r w:rsidR="00123A8A" w:rsidRPr="00DF6D92">
        <w:rPr>
          <w:lang w:val="en-US"/>
        </w:rPr>
        <w:t xml:space="preserve"> (HO)</w:t>
      </w:r>
      <w:r w:rsidR="00581128" w:rsidRPr="00DF6D92">
        <w:rPr>
          <w:lang w:val="en-US"/>
        </w:rPr>
        <w:t xml:space="preserve">, whereas for 2-step CFRA </w:t>
      </w:r>
      <w:r w:rsidR="00123A8A" w:rsidRPr="00DF6D92">
        <w:rPr>
          <w:lang w:val="en-US"/>
        </w:rPr>
        <w:t>HO</w:t>
      </w:r>
      <w:r w:rsidR="00C722CC" w:rsidRPr="00DF6D92">
        <w:rPr>
          <w:lang w:val="en-US"/>
        </w:rPr>
        <w:t xml:space="preserve"> the dedicated PUSCH RU associated with </w:t>
      </w:r>
      <w:r w:rsidR="00D96CAD" w:rsidRPr="00DF6D92">
        <w:rPr>
          <w:lang w:val="en-US"/>
        </w:rPr>
        <w:t>the</w:t>
      </w:r>
      <w:r w:rsidR="00C722CC" w:rsidRPr="00DF6D92">
        <w:rPr>
          <w:lang w:val="en-US"/>
        </w:rPr>
        <w:t xml:space="preserve"> CFRA preamble</w:t>
      </w:r>
      <w:r w:rsidR="00D96CAD" w:rsidRPr="00DF6D92">
        <w:rPr>
          <w:lang w:val="en-US"/>
        </w:rPr>
        <w:t xml:space="preserve"> represent an additional cost.</w:t>
      </w:r>
    </w:p>
    <w:p w14:paraId="68E04F33" w14:textId="3C842BEF" w:rsidR="00BD47AD" w:rsidRPr="00DF6D92" w:rsidRDefault="00BD47AD" w:rsidP="00B11727">
      <w:pPr>
        <w:rPr>
          <w:lang w:val="en-US"/>
        </w:rPr>
      </w:pPr>
      <w:r w:rsidRPr="00DF6D92">
        <w:rPr>
          <w:lang w:val="en-US"/>
        </w:rPr>
        <w:t>Even though 2-step CFRA offers potentially superio</w:t>
      </w:r>
      <w:r w:rsidR="007404A8" w:rsidRPr="00DF6D92">
        <w:rPr>
          <w:lang w:val="en-US"/>
        </w:rPr>
        <w:t>r</w:t>
      </w:r>
      <w:r w:rsidRPr="00DF6D92">
        <w:rPr>
          <w:lang w:val="en-US"/>
        </w:rPr>
        <w:t xml:space="preserve"> </w:t>
      </w:r>
      <w:r w:rsidR="007404A8" w:rsidRPr="00DF6D92">
        <w:rPr>
          <w:lang w:val="en-US"/>
        </w:rPr>
        <w:t xml:space="preserve">latency </w:t>
      </w:r>
      <w:r w:rsidRPr="00DF6D92">
        <w:rPr>
          <w:lang w:val="en-US"/>
        </w:rPr>
        <w:t xml:space="preserve">performance </w:t>
      </w:r>
      <w:r w:rsidR="007404A8" w:rsidRPr="00DF6D92">
        <w:rPr>
          <w:lang w:val="en-US"/>
        </w:rPr>
        <w:t>to 4-step CFRA</w:t>
      </w:r>
      <w:r w:rsidR="004E4454" w:rsidRPr="00DF6D92">
        <w:rPr>
          <w:lang w:val="en-US"/>
        </w:rPr>
        <w:t>, its higher resource cost</w:t>
      </w:r>
      <w:r w:rsidR="00811582" w:rsidRPr="00DF6D92">
        <w:rPr>
          <w:lang w:val="en-US"/>
        </w:rPr>
        <w:t xml:space="preserve"> implies that it should be provided only for a limited set of beams</w:t>
      </w:r>
      <w:r w:rsidR="007E19EA" w:rsidRPr="00DF6D92">
        <w:rPr>
          <w:lang w:val="en-US"/>
        </w:rPr>
        <w:t xml:space="preserve"> and a combination of 2-step CFRA and 4-step CFRA (and 2-step CBRA and 4-step CBRA)</w:t>
      </w:r>
      <w:r w:rsidR="002B7015" w:rsidRPr="00DF6D92">
        <w:rPr>
          <w:lang w:val="en-US"/>
        </w:rPr>
        <w:t xml:space="preserve"> configurations for different beams in the </w:t>
      </w:r>
      <w:r w:rsidR="00C03BD6" w:rsidRPr="00DF6D92">
        <w:rPr>
          <w:lang w:val="en-US"/>
        </w:rPr>
        <w:t xml:space="preserve">target cell may be a suitable </w:t>
      </w:r>
      <w:r w:rsidR="00972B4F" w:rsidRPr="00DF6D92">
        <w:rPr>
          <w:lang w:val="en-US"/>
        </w:rPr>
        <w:t>trade-off</w:t>
      </w:r>
      <w:r w:rsidR="00C03BD6" w:rsidRPr="00DF6D92">
        <w:rPr>
          <w:lang w:val="en-US"/>
        </w:rPr>
        <w:t>.</w:t>
      </w:r>
      <w:r w:rsidR="00972B4F" w:rsidRPr="00DF6D92">
        <w:rPr>
          <w:lang w:val="en-US"/>
        </w:rPr>
        <w:t xml:space="preserve"> To this end, the network may want to </w:t>
      </w:r>
      <w:r w:rsidR="00F419BE" w:rsidRPr="00DF6D92">
        <w:rPr>
          <w:lang w:val="en-US"/>
        </w:rPr>
        <w:t xml:space="preserve">associate a 2-step CFRA configuration with the best beam (i.e. the one of the </w:t>
      </w:r>
      <w:r w:rsidR="00EC287A" w:rsidRPr="00DF6D92">
        <w:rPr>
          <w:lang w:val="en-US"/>
        </w:rPr>
        <w:t>SSB or CSI-RS beams the UE has reported the best channel quality for</w:t>
      </w:r>
      <w:r w:rsidR="00580761" w:rsidRPr="00DF6D92">
        <w:rPr>
          <w:lang w:val="en-US"/>
        </w:rPr>
        <w:t>) or with</w:t>
      </w:r>
      <w:r w:rsidR="00AE6F2C" w:rsidRPr="00DF6D92">
        <w:rPr>
          <w:lang w:val="en-US"/>
        </w:rPr>
        <w:t xml:space="preserve"> a set A of</w:t>
      </w:r>
      <w:r w:rsidR="00580761" w:rsidRPr="00DF6D92">
        <w:rPr>
          <w:lang w:val="en-US"/>
        </w:rPr>
        <w:t xml:space="preserve"> </w:t>
      </w:r>
      <w:r w:rsidR="00ED4F57" w:rsidRPr="00DF6D92">
        <w:rPr>
          <w:lang w:val="en-US"/>
        </w:rPr>
        <w:t>N best beams</w:t>
      </w:r>
      <w:r w:rsidR="00D90DBF" w:rsidRPr="00DF6D92">
        <w:rPr>
          <w:lang w:val="en-US"/>
        </w:rPr>
        <w:t>, while associating 4-step CFRA</w:t>
      </w:r>
      <w:r w:rsidR="00325B6F" w:rsidRPr="00DF6D92">
        <w:rPr>
          <w:lang w:val="en-US"/>
        </w:rPr>
        <w:t xml:space="preserve"> configurations with another </w:t>
      </w:r>
      <w:r w:rsidR="006F5647" w:rsidRPr="00DF6D92">
        <w:rPr>
          <w:lang w:val="en-US"/>
        </w:rPr>
        <w:t>set</w:t>
      </w:r>
      <w:r w:rsidR="00AE6F2C" w:rsidRPr="00DF6D92">
        <w:rPr>
          <w:lang w:val="en-US"/>
        </w:rPr>
        <w:t xml:space="preserve"> B</w:t>
      </w:r>
      <w:r w:rsidR="006F5647" w:rsidRPr="00DF6D92">
        <w:rPr>
          <w:lang w:val="en-US"/>
        </w:rPr>
        <w:t xml:space="preserve"> of M beams. </w:t>
      </w:r>
      <w:r w:rsidR="00472889" w:rsidRPr="00DF6D92">
        <w:rPr>
          <w:lang w:val="en-US"/>
        </w:rPr>
        <w:t>The two sets</w:t>
      </w:r>
      <w:r w:rsidR="006B731A" w:rsidRPr="00DF6D92">
        <w:rPr>
          <w:lang w:val="en-US"/>
        </w:rPr>
        <w:t xml:space="preserve"> may be disjoint, where the M beams in set B would include beams with worse reported channel quality than the N beams in set A. Alternatively, </w:t>
      </w:r>
      <w:r w:rsidR="00986BCC" w:rsidRPr="00DF6D92">
        <w:rPr>
          <w:lang w:val="en-US"/>
        </w:rPr>
        <w:t>set A may be a subset of set B (i.e. the beams in set A have both 2-step CFRA</w:t>
      </w:r>
      <w:r w:rsidR="00FC7098" w:rsidRPr="00DF6D92">
        <w:rPr>
          <w:lang w:val="en-US"/>
        </w:rPr>
        <w:t xml:space="preserve"> and 4-step CFRA configurations </w:t>
      </w:r>
      <w:r w:rsidR="005B02B0" w:rsidRPr="00DF6D92">
        <w:rPr>
          <w:lang w:val="en-US"/>
        </w:rPr>
        <w:t>associated with them), where the</w:t>
      </w:r>
      <w:r w:rsidR="00AA5CCA" w:rsidRPr="00DF6D92">
        <w:rPr>
          <w:lang w:val="en-US"/>
        </w:rPr>
        <w:t xml:space="preserve"> N beams in set A would have better reported channel quality than the </w:t>
      </w:r>
      <w:r w:rsidR="007F6A98" w:rsidRPr="00DF6D92">
        <w:rPr>
          <w:lang w:val="en-US"/>
        </w:rPr>
        <w:t>beams in set B which are not also included in set A.</w:t>
      </w:r>
      <w:r w:rsidR="00D90133" w:rsidRPr="00DF6D92">
        <w:rPr>
          <w:lang w:val="en-US"/>
        </w:rPr>
        <w:t xml:space="preserve"> In the latter case, a channel quality threshold </w:t>
      </w:r>
      <w:r w:rsidR="00F065A1" w:rsidRPr="00DF6D92">
        <w:rPr>
          <w:lang w:val="en-US"/>
        </w:rPr>
        <w:t>c</w:t>
      </w:r>
      <w:r w:rsidR="00D90133" w:rsidRPr="00DF6D92">
        <w:rPr>
          <w:lang w:val="en-US"/>
        </w:rPr>
        <w:t xml:space="preserve">ould determine </w:t>
      </w:r>
      <w:r w:rsidR="00FB5060" w:rsidRPr="00DF6D92">
        <w:rPr>
          <w:lang w:val="en-US"/>
        </w:rPr>
        <w:t>RA type the</w:t>
      </w:r>
      <w:r w:rsidR="00F065A1" w:rsidRPr="00DF6D92">
        <w:rPr>
          <w:lang w:val="en-US"/>
        </w:rPr>
        <w:t xml:space="preserve"> UE uses </w:t>
      </w:r>
      <w:r w:rsidR="00FB5060" w:rsidRPr="00DF6D92">
        <w:rPr>
          <w:lang w:val="en-US"/>
        </w:rPr>
        <w:t xml:space="preserve">in </w:t>
      </w:r>
      <w:r w:rsidR="007D70C9" w:rsidRPr="00DF6D92">
        <w:rPr>
          <w:lang w:val="en-US"/>
        </w:rPr>
        <w:t>a RACH occasion (RO) associated with a beam which has both 2-step CFRA and 4-step CFRA configurations associated</w:t>
      </w:r>
      <w:r w:rsidR="0045725D" w:rsidRPr="00DF6D92">
        <w:rPr>
          <w:lang w:val="en-US"/>
        </w:rPr>
        <w:t>.</w:t>
      </w:r>
    </w:p>
    <w:p w14:paraId="0141229E" w14:textId="064A9258" w:rsidR="00CB5971" w:rsidRPr="00DF6D92" w:rsidRDefault="006007ED" w:rsidP="00B11727">
      <w:pPr>
        <w:pStyle w:val="Observation"/>
        <w:rPr>
          <w:lang w:val="en-US"/>
        </w:rPr>
      </w:pPr>
      <w:bookmarkStart w:id="1" w:name="_Toc20929419"/>
      <w:bookmarkStart w:id="2" w:name="_Toc20930868"/>
      <w:bookmarkStart w:id="3" w:name="_Toc21026457"/>
      <w:bookmarkStart w:id="4" w:name="_Toc21032133"/>
      <w:bookmarkStart w:id="5" w:name="_Toc21032519"/>
      <w:bookmarkStart w:id="6" w:name="_Toc21033072"/>
      <w:r w:rsidRPr="00DF6D92">
        <w:rPr>
          <w:lang w:val="en-US"/>
        </w:rPr>
        <w:t xml:space="preserve">A 2-step CFRA configuration is more costly in terms of </w:t>
      </w:r>
      <w:r w:rsidR="00C253C2" w:rsidRPr="00DF6D92">
        <w:rPr>
          <w:lang w:val="en-US"/>
        </w:rPr>
        <w:t xml:space="preserve">allocated </w:t>
      </w:r>
      <w:r w:rsidRPr="00DF6D92">
        <w:rPr>
          <w:lang w:val="en-US"/>
        </w:rPr>
        <w:t xml:space="preserve">resources than </w:t>
      </w:r>
      <w:r w:rsidR="00C253C2" w:rsidRPr="00DF6D92">
        <w:rPr>
          <w:lang w:val="en-US"/>
        </w:rPr>
        <w:t>a 4-step CFRA configuration</w:t>
      </w:r>
      <w:r w:rsidR="00CB5971" w:rsidRPr="00DF6D92">
        <w:rPr>
          <w:lang w:val="en-US"/>
        </w:rPr>
        <w:t>.</w:t>
      </w:r>
      <w:bookmarkEnd w:id="4"/>
      <w:bookmarkEnd w:id="5"/>
      <w:bookmarkEnd w:id="6"/>
      <w:r w:rsidR="00C253C2" w:rsidRPr="00DF6D92">
        <w:rPr>
          <w:lang w:val="en-US"/>
        </w:rPr>
        <w:t xml:space="preserve"> </w:t>
      </w:r>
      <w:bookmarkEnd w:id="1"/>
      <w:bookmarkEnd w:id="2"/>
      <w:bookmarkEnd w:id="3"/>
    </w:p>
    <w:p w14:paraId="300EAEB5" w14:textId="39F24814" w:rsidR="0045725D" w:rsidRPr="00DF6D92" w:rsidRDefault="00E562F9" w:rsidP="0045725D">
      <w:pPr>
        <w:pStyle w:val="Proposal"/>
        <w:rPr>
          <w:lang w:val="en-US"/>
        </w:rPr>
      </w:pPr>
      <w:bookmarkStart w:id="7" w:name="_Toc20929432"/>
      <w:bookmarkStart w:id="8" w:name="_Toc20930889"/>
      <w:bookmarkStart w:id="9" w:name="_Toc20990264"/>
      <w:bookmarkStart w:id="10" w:name="_Toc21026463"/>
      <w:bookmarkStart w:id="11" w:name="_Toc21032137"/>
      <w:bookmarkStart w:id="12" w:name="_Toc21032523"/>
      <w:bookmarkStart w:id="13" w:name="_Toc21033066"/>
      <w:r w:rsidRPr="00DF6D92">
        <w:rPr>
          <w:lang w:val="en-US"/>
        </w:rPr>
        <w:t xml:space="preserve">The RRC specification should enable </w:t>
      </w:r>
      <w:r w:rsidR="004D6DE9" w:rsidRPr="00DF6D92">
        <w:rPr>
          <w:lang w:val="en-US"/>
        </w:rPr>
        <w:t>SSB/CSI-RS beam-specific support for 2-step CFRA and 4-step CFRA in a target cell</w:t>
      </w:r>
      <w:r w:rsidR="0006350B" w:rsidRPr="00DF6D92">
        <w:rPr>
          <w:lang w:val="en-US"/>
        </w:rPr>
        <w:t>.</w:t>
      </w:r>
      <w:bookmarkEnd w:id="11"/>
      <w:bookmarkEnd w:id="12"/>
      <w:bookmarkEnd w:id="13"/>
      <w:r w:rsidR="0006350B" w:rsidRPr="00DF6D92">
        <w:rPr>
          <w:lang w:val="en-US"/>
        </w:rPr>
        <w:t xml:space="preserve"> </w:t>
      </w:r>
      <w:bookmarkEnd w:id="7"/>
      <w:bookmarkEnd w:id="8"/>
      <w:bookmarkEnd w:id="9"/>
      <w:bookmarkEnd w:id="10"/>
    </w:p>
    <w:p w14:paraId="2BCEDC9D" w14:textId="4D83AEFF" w:rsidR="004E55D6" w:rsidRPr="00DF6D92" w:rsidRDefault="004E55D6" w:rsidP="004E55D6">
      <w:pPr>
        <w:pStyle w:val="Proposal"/>
        <w:rPr>
          <w:lang w:val="en-US"/>
        </w:rPr>
      </w:pPr>
      <w:bookmarkStart w:id="14" w:name="_Toc21032138"/>
      <w:bookmarkStart w:id="15" w:name="_Toc21032524"/>
      <w:bookmarkStart w:id="16" w:name="_Toc21033067"/>
      <w:r w:rsidRPr="00DF6D92">
        <w:rPr>
          <w:lang w:val="en-US"/>
        </w:rPr>
        <w:t>It should be possible to associate 2-step CFRA configurations and 4-step CFRA configurations with disjoint or overlapping sets of SSB/CSI-RS beams in a target cell.</w:t>
      </w:r>
      <w:bookmarkEnd w:id="14"/>
      <w:bookmarkEnd w:id="15"/>
      <w:bookmarkEnd w:id="16"/>
    </w:p>
    <w:p w14:paraId="5530ABFF" w14:textId="5EEF5CF2" w:rsidR="00C155D9" w:rsidRDefault="006666DF" w:rsidP="006666DF">
      <w:r w:rsidRPr="00DF6D92">
        <w:rPr>
          <w:lang w:val="en-US"/>
        </w:rPr>
        <w:t xml:space="preserve">An efficient way </w:t>
      </w:r>
      <w:r w:rsidR="005330E4" w:rsidRPr="00DF6D92">
        <w:rPr>
          <w:lang w:val="en-US"/>
        </w:rPr>
        <w:t>for a UE to utilize such configurations of beam-specific CFRA type support</w:t>
      </w:r>
      <w:r w:rsidR="008A1061" w:rsidRPr="00DF6D92">
        <w:rPr>
          <w:lang w:val="en-US"/>
        </w:rPr>
        <w:t xml:space="preserve"> is to </w:t>
      </w:r>
      <w:r w:rsidR="00432C92" w:rsidRPr="00DF6D92">
        <w:rPr>
          <w:lang w:val="en-US"/>
        </w:rPr>
        <w:t>first identify the beam</w:t>
      </w:r>
      <w:r w:rsidR="00BC1259" w:rsidRPr="00DF6D92">
        <w:rPr>
          <w:lang w:val="en-US"/>
        </w:rPr>
        <w:t xml:space="preserve"> with the best channel quality and then check if 2-step CFRA is supported for the </w:t>
      </w:r>
      <w:r w:rsidR="009368B8" w:rsidRPr="00DF6D92">
        <w:rPr>
          <w:lang w:val="en-US"/>
        </w:rPr>
        <w:t xml:space="preserve">identified beam and if the channel quality exceeds any configured threshold for </w:t>
      </w:r>
      <w:r w:rsidR="00BB5A72" w:rsidRPr="00DF6D92">
        <w:rPr>
          <w:lang w:val="en-US"/>
        </w:rPr>
        <w:t>usage of the 2-step CFRA configuration. If 2-step CFRA is supported</w:t>
      </w:r>
      <w:r w:rsidR="00885CD5" w:rsidRPr="00DF6D92">
        <w:rPr>
          <w:lang w:val="en-US"/>
        </w:rPr>
        <w:t xml:space="preserve"> for the identified beam and the channel quality is good enough, the UE proceeds to ini</w:t>
      </w:r>
      <w:r w:rsidR="009A0009" w:rsidRPr="00DF6D92">
        <w:rPr>
          <w:lang w:val="en-US"/>
        </w:rPr>
        <w:t xml:space="preserve">tiate 2-step CFRA in the resources </w:t>
      </w:r>
      <w:r w:rsidR="00404F16" w:rsidRPr="00DF6D92">
        <w:rPr>
          <w:lang w:val="en-US"/>
        </w:rPr>
        <w:t>indicated in</w:t>
      </w:r>
      <w:r w:rsidR="009A0009" w:rsidRPr="00DF6D92">
        <w:rPr>
          <w:lang w:val="en-US"/>
        </w:rPr>
        <w:t xml:space="preserve"> the 2-step CFRA configuration.</w:t>
      </w:r>
      <w:r w:rsidR="00404F16" w:rsidRPr="00DF6D92">
        <w:rPr>
          <w:lang w:val="en-US"/>
        </w:rPr>
        <w:t xml:space="preserve"> </w:t>
      </w:r>
      <w:r w:rsidR="00404F16">
        <w:t>Otherwise, the UE can</w:t>
      </w:r>
      <w:r w:rsidR="0031634A">
        <w:t xml:space="preserve"> do</w:t>
      </w:r>
      <w:r w:rsidR="00404F16">
        <w:t xml:space="preserve"> </w:t>
      </w:r>
      <w:r w:rsidR="00AB462F">
        <w:t>either</w:t>
      </w:r>
      <w:r w:rsidR="0031634A">
        <w:t xml:space="preserve"> of the following</w:t>
      </w:r>
      <w:r w:rsidR="00AB462F">
        <w:t>:</w:t>
      </w:r>
    </w:p>
    <w:p w14:paraId="0638ACFA" w14:textId="47DD5BC2" w:rsidR="00AB462F" w:rsidRPr="00DF6D92" w:rsidRDefault="00CE0D9F" w:rsidP="00AB462F">
      <w:pPr>
        <w:pStyle w:val="ListParagraph"/>
        <w:numPr>
          <w:ilvl w:val="0"/>
          <w:numId w:val="28"/>
        </w:numPr>
        <w:rPr>
          <w:lang w:val="en-US"/>
        </w:rPr>
      </w:pPr>
      <w:r w:rsidRPr="00DF6D92">
        <w:rPr>
          <w:lang w:val="en-US"/>
        </w:rPr>
        <w:t xml:space="preserve">If the </w:t>
      </w:r>
      <w:r w:rsidR="002B51D7" w:rsidRPr="00DF6D92">
        <w:rPr>
          <w:lang w:val="en-US"/>
        </w:rPr>
        <w:t>identified beam does not have an associated 2-step CFRA configuration</w:t>
      </w:r>
      <w:r w:rsidR="00332EA9" w:rsidRPr="00DF6D92">
        <w:rPr>
          <w:lang w:val="en-US"/>
        </w:rPr>
        <w:t>, the UE can check whether any of the other beam</w:t>
      </w:r>
      <w:r w:rsidR="008A53DD" w:rsidRPr="00DF6D92">
        <w:rPr>
          <w:lang w:val="en-US"/>
        </w:rPr>
        <w:t>s</w:t>
      </w:r>
      <w:r w:rsidR="00332EA9" w:rsidRPr="00DF6D92">
        <w:rPr>
          <w:lang w:val="en-US"/>
        </w:rPr>
        <w:t xml:space="preserve"> which has associated 2-step CFRA configurations</w:t>
      </w:r>
      <w:r w:rsidR="008A53DD" w:rsidRPr="00DF6D92">
        <w:rPr>
          <w:lang w:val="en-US"/>
        </w:rPr>
        <w:t xml:space="preserve"> has good enough channel quality and if so, initiate </w:t>
      </w:r>
      <w:r w:rsidR="00C86A31" w:rsidRPr="00DF6D92">
        <w:rPr>
          <w:lang w:val="en-US"/>
        </w:rPr>
        <w:t>2-step CFRA in the resources indicated in the 2-step CFRA configuration associated with that beam.</w:t>
      </w:r>
      <w:r w:rsidR="00DC4232" w:rsidRPr="00DF6D92">
        <w:rPr>
          <w:lang w:val="en-US"/>
        </w:rPr>
        <w:t xml:space="preserve"> If no such beam is found, the UE may initiate 4-step RA (CFRA or CBRA) in</w:t>
      </w:r>
      <w:r w:rsidR="002D2C60" w:rsidRPr="00DF6D92">
        <w:rPr>
          <w:lang w:val="en-US"/>
        </w:rPr>
        <w:t xml:space="preserve"> the resources </w:t>
      </w:r>
      <w:r w:rsidR="009C1C63" w:rsidRPr="00DF6D92">
        <w:rPr>
          <w:lang w:val="en-US"/>
        </w:rPr>
        <w:t>associated with</w:t>
      </w:r>
      <w:r w:rsidR="00DC4232" w:rsidRPr="00DF6D92">
        <w:rPr>
          <w:lang w:val="en-US"/>
        </w:rPr>
        <w:t xml:space="preserve"> the best beam.</w:t>
      </w:r>
      <w:r w:rsidR="009422F4" w:rsidRPr="00DF6D92">
        <w:rPr>
          <w:lang w:val="en-US"/>
        </w:rPr>
        <w:t xml:space="preserve"> With this principle the UE can be said to first select the RA type and then the </w:t>
      </w:r>
      <w:r w:rsidR="009B6DC0" w:rsidRPr="00DF6D92">
        <w:rPr>
          <w:lang w:val="en-US"/>
        </w:rPr>
        <w:t>(SSB or CSI-RS) beam.</w:t>
      </w:r>
    </w:p>
    <w:p w14:paraId="124C3A1B" w14:textId="045F350F" w:rsidR="0065607A" w:rsidRPr="00DF6D92" w:rsidRDefault="0065607A" w:rsidP="00AB462F">
      <w:pPr>
        <w:pStyle w:val="ListParagraph"/>
        <w:numPr>
          <w:ilvl w:val="0"/>
          <w:numId w:val="28"/>
        </w:numPr>
        <w:rPr>
          <w:lang w:val="en-US"/>
        </w:rPr>
      </w:pPr>
      <w:r w:rsidRPr="00DF6D92">
        <w:rPr>
          <w:lang w:val="en-US"/>
        </w:rPr>
        <w:t>If the identified beam does not have an associated 2-step CFRA configuration, the UE</w:t>
      </w:r>
      <w:r w:rsidR="001B7F4D" w:rsidRPr="00DF6D92">
        <w:rPr>
          <w:lang w:val="en-US"/>
        </w:rPr>
        <w:t xml:space="preserve"> initiates 4-step RA (CFRA or CBRA) in</w:t>
      </w:r>
      <w:r w:rsidR="009C1C63" w:rsidRPr="00DF6D92">
        <w:rPr>
          <w:lang w:val="en-US"/>
        </w:rPr>
        <w:t xml:space="preserve"> the resources associated with</w:t>
      </w:r>
      <w:r w:rsidR="001B7F4D" w:rsidRPr="00DF6D92">
        <w:rPr>
          <w:lang w:val="en-US"/>
        </w:rPr>
        <w:t xml:space="preserve"> the identified best beam</w:t>
      </w:r>
      <w:r w:rsidR="00064DA6" w:rsidRPr="00DF6D92">
        <w:rPr>
          <w:lang w:val="en-US"/>
        </w:rPr>
        <w:t>.</w:t>
      </w:r>
      <w:r w:rsidR="006734BD" w:rsidRPr="00DF6D92">
        <w:rPr>
          <w:lang w:val="en-US"/>
        </w:rPr>
        <w:t xml:space="preserve"> With this principle the UE can be said to first select the (SSB or CSI-RS) beam</w:t>
      </w:r>
      <w:r w:rsidR="003B37FC" w:rsidRPr="00DF6D92">
        <w:rPr>
          <w:lang w:val="en-US"/>
        </w:rPr>
        <w:t xml:space="preserve"> and then the RA type. Conceivably, </w:t>
      </w:r>
      <w:r w:rsidR="003D794A" w:rsidRPr="00DF6D92">
        <w:rPr>
          <w:lang w:val="en-US"/>
        </w:rPr>
        <w:t xml:space="preserve">a channel quality offset could be configured for comparing beams with </w:t>
      </w:r>
      <w:r w:rsidR="00A44DAD" w:rsidRPr="00DF6D92">
        <w:rPr>
          <w:lang w:val="en-US"/>
        </w:rPr>
        <w:t xml:space="preserve">2-step CFRA support with beams without 2-step CFRA support to determine whether the UE </w:t>
      </w:r>
      <w:r w:rsidR="00A900F7" w:rsidRPr="00DF6D92">
        <w:rPr>
          <w:lang w:val="en-US"/>
        </w:rPr>
        <w:t xml:space="preserve">initiates 4-step RA (CFRA or CBRA) in the identified best beam or chooses to initiate 2-step CFRA in </w:t>
      </w:r>
      <w:r w:rsidR="00FE2C2E" w:rsidRPr="00DF6D92">
        <w:rPr>
          <w:lang w:val="en-US"/>
        </w:rPr>
        <w:t xml:space="preserve">the </w:t>
      </w:r>
      <w:r w:rsidR="00A900F7" w:rsidRPr="00DF6D92">
        <w:rPr>
          <w:lang w:val="en-US"/>
        </w:rPr>
        <w:t xml:space="preserve">resources </w:t>
      </w:r>
      <w:r w:rsidR="00FE2C2E" w:rsidRPr="00DF6D92">
        <w:rPr>
          <w:lang w:val="en-US"/>
        </w:rPr>
        <w:t>associated with another beam (</w:t>
      </w:r>
      <w:r w:rsidR="00374DB3" w:rsidRPr="00DF6D92">
        <w:rPr>
          <w:lang w:val="en-US"/>
        </w:rPr>
        <w:t>with a channel quality which is less than the offset worse than the channel quality of the best beam).</w:t>
      </w:r>
      <w:r w:rsidR="00A900F7" w:rsidRPr="00DF6D92">
        <w:rPr>
          <w:lang w:val="en-US"/>
        </w:rPr>
        <w:t xml:space="preserve"> </w:t>
      </w:r>
    </w:p>
    <w:p w14:paraId="2E278EAA" w14:textId="3952F397" w:rsidR="009422F4" w:rsidRPr="00DF6D92" w:rsidRDefault="009422F4" w:rsidP="00AB462F">
      <w:pPr>
        <w:pStyle w:val="ListParagraph"/>
        <w:numPr>
          <w:ilvl w:val="0"/>
          <w:numId w:val="28"/>
        </w:numPr>
        <w:rPr>
          <w:lang w:val="en-US"/>
        </w:rPr>
      </w:pPr>
      <w:r w:rsidRPr="00DF6D92">
        <w:rPr>
          <w:lang w:val="en-US"/>
        </w:rPr>
        <w:lastRenderedPageBreak/>
        <w:t>If the identified</w:t>
      </w:r>
      <w:r w:rsidR="0073561F" w:rsidRPr="00DF6D92">
        <w:rPr>
          <w:lang w:val="en-US"/>
        </w:rPr>
        <w:t xml:space="preserve"> best</w:t>
      </w:r>
      <w:r w:rsidRPr="00DF6D92">
        <w:rPr>
          <w:lang w:val="en-US"/>
        </w:rPr>
        <w:t xml:space="preserve"> </w:t>
      </w:r>
      <w:r w:rsidR="009B6DC0" w:rsidRPr="00DF6D92">
        <w:rPr>
          <w:lang w:val="en-US"/>
        </w:rPr>
        <w:t>beam does have an associated CFRA configuration</w:t>
      </w:r>
      <w:r w:rsidR="0073561F" w:rsidRPr="00DF6D92">
        <w:rPr>
          <w:lang w:val="en-US"/>
        </w:rPr>
        <w:t>, but the</w:t>
      </w:r>
      <w:r w:rsidR="006C7C9D" w:rsidRPr="00DF6D92">
        <w:rPr>
          <w:lang w:val="en-US"/>
        </w:rPr>
        <w:t xml:space="preserve"> channel quality is not good enough for using it, the UE initiates 4-step RA (CFRA or CBRA) in</w:t>
      </w:r>
      <w:r w:rsidR="009C1C63" w:rsidRPr="00DF6D92">
        <w:rPr>
          <w:lang w:val="en-US"/>
        </w:rPr>
        <w:t xml:space="preserve"> the resources associated with</w:t>
      </w:r>
      <w:r w:rsidR="006C7C9D" w:rsidRPr="00DF6D92">
        <w:rPr>
          <w:lang w:val="en-US"/>
        </w:rPr>
        <w:t xml:space="preserve"> the best beam.</w:t>
      </w:r>
      <w:r w:rsidR="001045DC" w:rsidRPr="00DF6D92">
        <w:rPr>
          <w:lang w:val="en-US"/>
        </w:rPr>
        <w:t xml:space="preserve"> Note that when the channel quality is not good enough</w:t>
      </w:r>
      <w:r w:rsidR="00D241BF" w:rsidRPr="00DF6D92">
        <w:rPr>
          <w:lang w:val="en-US"/>
        </w:rPr>
        <w:t xml:space="preserve"> for 2-step RA</w:t>
      </w:r>
      <w:r w:rsidR="001045DC" w:rsidRPr="00DF6D92">
        <w:rPr>
          <w:lang w:val="en-US"/>
        </w:rPr>
        <w:t xml:space="preserve"> in the best beam</w:t>
      </w:r>
      <w:r w:rsidR="00D241BF" w:rsidRPr="00DF6D92">
        <w:rPr>
          <w:lang w:val="en-US"/>
        </w:rPr>
        <w:t>, it is not good enough in any of the other beams either.</w:t>
      </w:r>
    </w:p>
    <w:p w14:paraId="3E57B16F" w14:textId="5D425F25" w:rsidR="000153C6" w:rsidRPr="00DF6D92" w:rsidRDefault="000153C6" w:rsidP="000153C6">
      <w:pPr>
        <w:rPr>
          <w:lang w:val="en-US"/>
        </w:rPr>
      </w:pPr>
      <w:r w:rsidRPr="00DF6D92">
        <w:rPr>
          <w:lang w:val="en-US"/>
        </w:rPr>
        <w:t xml:space="preserve">If the possibility to use </w:t>
      </w:r>
      <w:r w:rsidR="006C4E79" w:rsidRPr="00DF6D92">
        <w:rPr>
          <w:lang w:val="en-US"/>
        </w:rPr>
        <w:t xml:space="preserve">a 2-step CBRA configuration for a beam is also </w:t>
      </w:r>
      <w:proofErr w:type="gramStart"/>
      <w:r w:rsidR="006C4E79" w:rsidRPr="00DF6D92">
        <w:rPr>
          <w:lang w:val="en-US"/>
        </w:rPr>
        <w:t>taken into account</w:t>
      </w:r>
      <w:proofErr w:type="gramEnd"/>
      <w:r w:rsidR="006C4E79" w:rsidRPr="00DF6D92">
        <w:rPr>
          <w:lang w:val="en-US"/>
        </w:rPr>
        <w:t xml:space="preserve"> as an alternative, the number of possible and relevant strategies for </w:t>
      </w:r>
      <w:r w:rsidR="00F80342" w:rsidRPr="00DF6D92">
        <w:rPr>
          <w:lang w:val="en-US"/>
        </w:rPr>
        <w:t>selection of beam and RA type increases further</w:t>
      </w:r>
      <w:r w:rsidR="00CD02B4" w:rsidRPr="00DF6D92">
        <w:rPr>
          <w:lang w:val="en-US"/>
        </w:rPr>
        <w:t xml:space="preserve">. This implies that the previously assumed principle that the UE first selects RA type and then selects beam may not be </w:t>
      </w:r>
      <w:r w:rsidR="008C5D5C" w:rsidRPr="00DF6D92">
        <w:rPr>
          <w:lang w:val="en-US"/>
        </w:rPr>
        <w:t>good in all scenarios.</w:t>
      </w:r>
    </w:p>
    <w:p w14:paraId="6FA5092F" w14:textId="2681723A" w:rsidR="00131D6E" w:rsidRPr="00DF6D92" w:rsidRDefault="00131D6E" w:rsidP="00131D6E">
      <w:pPr>
        <w:pStyle w:val="Observation"/>
        <w:rPr>
          <w:lang w:val="en-US"/>
        </w:rPr>
      </w:pPr>
      <w:bookmarkStart w:id="17" w:name="_Toc20929420"/>
      <w:bookmarkStart w:id="18" w:name="_Toc20930869"/>
      <w:bookmarkStart w:id="19" w:name="_Toc21026458"/>
      <w:bookmarkStart w:id="20" w:name="_Toc21032134"/>
      <w:bookmarkStart w:id="21" w:name="_Toc21032520"/>
      <w:bookmarkStart w:id="22" w:name="_Toc21033073"/>
      <w:r w:rsidRPr="00DF6D92">
        <w:rPr>
          <w:lang w:val="en-US"/>
        </w:rPr>
        <w:t xml:space="preserve">When different RA type support is configured for different </w:t>
      </w:r>
      <w:r w:rsidR="00914FBA" w:rsidRPr="00DF6D92">
        <w:rPr>
          <w:lang w:val="en-US"/>
        </w:rPr>
        <w:t xml:space="preserve">SSB/CSI-RS beams in a target cell, </w:t>
      </w:r>
      <w:r w:rsidR="00316A6D" w:rsidRPr="00DF6D92">
        <w:rPr>
          <w:lang w:val="en-US"/>
        </w:rPr>
        <w:t xml:space="preserve">the UE may have to use flexible strategies for beam and RA type selection in order to efficiently utilize the </w:t>
      </w:r>
      <w:r w:rsidR="009877B2" w:rsidRPr="00DF6D92">
        <w:rPr>
          <w:lang w:val="en-US"/>
        </w:rPr>
        <w:t>beam-specific RA type support</w:t>
      </w:r>
      <w:r w:rsidRPr="00DF6D92">
        <w:rPr>
          <w:lang w:val="en-US"/>
        </w:rPr>
        <w:t xml:space="preserve">. </w:t>
      </w:r>
      <w:r w:rsidR="006F3235" w:rsidRPr="00DF6D92">
        <w:rPr>
          <w:lang w:val="en-US"/>
        </w:rPr>
        <w:t xml:space="preserve">The </w:t>
      </w:r>
      <w:r w:rsidR="00EF1D30" w:rsidRPr="00DF6D92">
        <w:rPr>
          <w:lang w:val="en-US"/>
        </w:rPr>
        <w:t>selection</w:t>
      </w:r>
      <w:r w:rsidR="004F2865" w:rsidRPr="00DF6D92">
        <w:rPr>
          <w:lang w:val="en-US"/>
        </w:rPr>
        <w:t xml:space="preserve"> </w:t>
      </w:r>
      <w:r w:rsidR="006F3235" w:rsidRPr="00DF6D92">
        <w:rPr>
          <w:lang w:val="en-US"/>
        </w:rPr>
        <w:t xml:space="preserve">strategy should preferably be configured by the </w:t>
      </w:r>
      <w:r w:rsidR="00EF1D30" w:rsidRPr="00DF6D92">
        <w:rPr>
          <w:lang w:val="en-US"/>
        </w:rPr>
        <w:t>network.</w:t>
      </w:r>
      <w:bookmarkEnd w:id="17"/>
      <w:bookmarkEnd w:id="18"/>
      <w:bookmarkEnd w:id="19"/>
      <w:bookmarkEnd w:id="20"/>
      <w:bookmarkEnd w:id="21"/>
      <w:bookmarkEnd w:id="22"/>
    </w:p>
    <w:p w14:paraId="70F0C38F" w14:textId="644BBA86" w:rsidR="00566879" w:rsidRPr="00DF6D92" w:rsidRDefault="00EF1D30" w:rsidP="00782B47">
      <w:pPr>
        <w:pStyle w:val="Proposal"/>
        <w:rPr>
          <w:lang w:val="en-US"/>
        </w:rPr>
      </w:pPr>
      <w:bookmarkStart w:id="23" w:name="_Toc20929433"/>
      <w:bookmarkStart w:id="24" w:name="_Toc20930890"/>
      <w:bookmarkStart w:id="25" w:name="_Toc20990265"/>
      <w:bookmarkStart w:id="26" w:name="_Toc21026464"/>
      <w:bookmarkStart w:id="27" w:name="_Toc21032139"/>
      <w:bookmarkStart w:id="28" w:name="_Toc21032525"/>
      <w:bookmarkStart w:id="29" w:name="_Toc21033068"/>
      <w:r w:rsidRPr="00DF6D92">
        <w:rPr>
          <w:lang w:val="en-US"/>
        </w:rPr>
        <w:t xml:space="preserve">It should be configurable which </w:t>
      </w:r>
      <w:r w:rsidR="003E3543" w:rsidRPr="00DF6D92">
        <w:rPr>
          <w:lang w:val="en-US"/>
        </w:rPr>
        <w:t>strategy/algorithm the UE uses when selecting beam and RA type</w:t>
      </w:r>
      <w:r w:rsidR="00C46127" w:rsidRPr="00DF6D92">
        <w:rPr>
          <w:lang w:val="en-US"/>
        </w:rPr>
        <w:t xml:space="preserve"> when </w:t>
      </w:r>
      <w:r w:rsidR="001738FD" w:rsidRPr="00DF6D92">
        <w:rPr>
          <w:lang w:val="en-US"/>
        </w:rPr>
        <w:t xml:space="preserve">accessing a target cell </w:t>
      </w:r>
      <w:r w:rsidR="00C46127" w:rsidRPr="00DF6D92">
        <w:rPr>
          <w:lang w:val="en-US"/>
        </w:rPr>
        <w:t>for which beam-specific RA type support is configured.</w:t>
      </w:r>
      <w:bookmarkEnd w:id="23"/>
      <w:bookmarkEnd w:id="24"/>
      <w:bookmarkEnd w:id="25"/>
      <w:bookmarkEnd w:id="26"/>
      <w:bookmarkEnd w:id="27"/>
      <w:bookmarkEnd w:id="28"/>
      <w:bookmarkEnd w:id="29"/>
    </w:p>
    <w:p w14:paraId="21A499A9" w14:textId="0AAE0A1B" w:rsidR="0045725D" w:rsidRDefault="000049E4" w:rsidP="000049E4">
      <w:pPr>
        <w:pStyle w:val="Heading2"/>
      </w:pPr>
      <w:r>
        <w:t xml:space="preserve">Validity timer for </w:t>
      </w:r>
      <w:r w:rsidR="00C9647C">
        <w:t>2-step CFRA configurations</w:t>
      </w:r>
    </w:p>
    <w:p w14:paraId="5C8E7D82" w14:textId="6854E656" w:rsidR="00E56504" w:rsidRPr="00DF6D92" w:rsidRDefault="002F105A" w:rsidP="002F105A">
      <w:pPr>
        <w:rPr>
          <w:lang w:val="en-US"/>
        </w:rPr>
      </w:pPr>
      <w:r w:rsidRPr="00DF6D92">
        <w:rPr>
          <w:lang w:val="en-US"/>
        </w:rPr>
        <w:t xml:space="preserve">As mentioned above, 2-step CFRA configurations are costly, because they tie up both </w:t>
      </w:r>
      <w:r w:rsidR="009104A3" w:rsidRPr="00DF6D92">
        <w:rPr>
          <w:lang w:val="en-US"/>
        </w:rPr>
        <w:t>contention-free</w:t>
      </w:r>
      <w:r w:rsidRPr="00DF6D92">
        <w:rPr>
          <w:lang w:val="en-US"/>
        </w:rPr>
        <w:t xml:space="preserve"> </w:t>
      </w:r>
      <w:r w:rsidR="009104A3" w:rsidRPr="00DF6D92">
        <w:rPr>
          <w:lang w:val="en-US"/>
        </w:rPr>
        <w:t xml:space="preserve">preambles and dedicated PUSCH </w:t>
      </w:r>
      <w:proofErr w:type="spellStart"/>
      <w:r w:rsidR="009104A3" w:rsidRPr="00DF6D92">
        <w:rPr>
          <w:lang w:val="en-US"/>
        </w:rPr>
        <w:t>RUs.</w:t>
      </w:r>
      <w:proofErr w:type="spellEnd"/>
      <w:r w:rsidR="009104A3" w:rsidRPr="00DF6D92">
        <w:rPr>
          <w:lang w:val="en-US"/>
        </w:rPr>
        <w:t xml:space="preserve"> </w:t>
      </w:r>
      <w:r w:rsidR="00566FC5" w:rsidRPr="00DF6D92">
        <w:rPr>
          <w:lang w:val="en-US"/>
        </w:rPr>
        <w:t>Hence, these resources should not be kept reserved for a longer time than necessary</w:t>
      </w:r>
      <w:r w:rsidR="004E3C49" w:rsidRPr="00DF6D92">
        <w:rPr>
          <w:lang w:val="en-US"/>
        </w:rPr>
        <w:t xml:space="preserve">. This implies that a validity timer for </w:t>
      </w:r>
      <w:r w:rsidR="00FA4F22" w:rsidRPr="00DF6D92">
        <w:rPr>
          <w:lang w:val="en-US"/>
        </w:rPr>
        <w:t>2-step CFRA configurations</w:t>
      </w:r>
      <w:r w:rsidR="00F454E2" w:rsidRPr="00DF6D92">
        <w:rPr>
          <w:lang w:val="en-US"/>
        </w:rPr>
        <w:t>, or other means,</w:t>
      </w:r>
      <w:r w:rsidR="00FA4F22" w:rsidRPr="00DF6D92">
        <w:rPr>
          <w:lang w:val="en-US"/>
        </w:rPr>
        <w:t xml:space="preserve"> could be considered</w:t>
      </w:r>
      <w:r w:rsidR="00D978DA" w:rsidRPr="00DF6D92">
        <w:rPr>
          <w:lang w:val="en-US"/>
        </w:rPr>
        <w:t xml:space="preserve">, so that </w:t>
      </w:r>
      <w:r w:rsidR="00F454E2" w:rsidRPr="00DF6D92">
        <w:rPr>
          <w:lang w:val="en-US"/>
        </w:rPr>
        <w:t>resources reserved by a 2-step CFRA configuration can be released</w:t>
      </w:r>
      <w:r w:rsidR="00E56504" w:rsidRPr="00DF6D92">
        <w:rPr>
          <w:lang w:val="en-US"/>
        </w:rPr>
        <w:t xml:space="preserve"> when </w:t>
      </w:r>
      <w:r w:rsidR="004C7C95" w:rsidRPr="00DF6D92">
        <w:rPr>
          <w:lang w:val="en-US"/>
        </w:rPr>
        <w:t xml:space="preserve">they are </w:t>
      </w:r>
      <w:r w:rsidR="00E56504" w:rsidRPr="00DF6D92">
        <w:rPr>
          <w:lang w:val="en-US"/>
        </w:rPr>
        <w:t>not relevant anymore</w:t>
      </w:r>
      <w:r w:rsidR="00FA4F22" w:rsidRPr="00DF6D92">
        <w:rPr>
          <w:lang w:val="en-US"/>
        </w:rPr>
        <w:t xml:space="preserve">. </w:t>
      </w:r>
    </w:p>
    <w:p w14:paraId="51C657FE" w14:textId="4514D8B0" w:rsidR="002F105A" w:rsidRPr="00DF6D92" w:rsidRDefault="00A97B9E" w:rsidP="002F105A">
      <w:pPr>
        <w:rPr>
          <w:lang w:val="en-US"/>
        </w:rPr>
      </w:pPr>
      <w:r w:rsidRPr="00DF6D92">
        <w:rPr>
          <w:lang w:val="en-US"/>
        </w:rPr>
        <w:t>In release 15,</w:t>
      </w:r>
      <w:r w:rsidR="008816A9" w:rsidRPr="00DF6D92">
        <w:rPr>
          <w:lang w:val="en-US"/>
        </w:rPr>
        <w:t xml:space="preserve"> means already exist to ensure that </w:t>
      </w:r>
      <w:r w:rsidR="00AA6952" w:rsidRPr="00DF6D92">
        <w:rPr>
          <w:lang w:val="en-US"/>
        </w:rPr>
        <w:t xml:space="preserve">a 4-step CFRA configuration is not kept </w:t>
      </w:r>
      <w:r w:rsidR="0088593E" w:rsidRPr="00DF6D92">
        <w:rPr>
          <w:lang w:val="en-US"/>
        </w:rPr>
        <w:t xml:space="preserve">for an </w:t>
      </w:r>
      <w:r w:rsidR="00AA6952" w:rsidRPr="00DF6D92">
        <w:rPr>
          <w:lang w:val="en-US"/>
        </w:rPr>
        <w:t>excessively long</w:t>
      </w:r>
      <w:r w:rsidR="0088593E" w:rsidRPr="00DF6D92">
        <w:rPr>
          <w:lang w:val="en-US"/>
        </w:rPr>
        <w:t xml:space="preserve"> period.</w:t>
      </w:r>
      <w:r w:rsidR="002760DE" w:rsidRPr="00DF6D92">
        <w:rPr>
          <w:lang w:val="en-US"/>
        </w:rPr>
        <w:t xml:space="preserve"> </w:t>
      </w:r>
      <w:r w:rsidR="003E6686" w:rsidRPr="00DF6D92">
        <w:rPr>
          <w:lang w:val="en-US"/>
        </w:rPr>
        <w:t xml:space="preserve">A CFRA configuration in a target cell becomes irrelevant if the source gNB cancels the handover (i.e. the source </w:t>
      </w:r>
      <w:proofErr w:type="spellStart"/>
      <w:r w:rsidR="003E6686" w:rsidRPr="00DF6D92">
        <w:rPr>
          <w:lang w:val="en-US"/>
        </w:rPr>
        <w:t>gNB</w:t>
      </w:r>
      <w:proofErr w:type="spellEnd"/>
      <w:r w:rsidR="003E6686" w:rsidRPr="00DF6D92">
        <w:rPr>
          <w:lang w:val="en-US"/>
        </w:rPr>
        <w:t xml:space="preserve"> sends an </w:t>
      </w:r>
      <w:proofErr w:type="spellStart"/>
      <w:r w:rsidR="003E6686" w:rsidRPr="00DF6D92">
        <w:rPr>
          <w:lang w:val="en-US"/>
        </w:rPr>
        <w:t>Xn</w:t>
      </w:r>
      <w:proofErr w:type="spellEnd"/>
      <w:r w:rsidR="003E6686" w:rsidRPr="00DF6D92">
        <w:rPr>
          <w:lang w:val="en-US"/>
        </w:rPr>
        <w:t xml:space="preserve"> Handover Cancel message to the target gNB) or if the UE </w:t>
      </w:r>
      <w:r w:rsidR="005B1654" w:rsidRPr="00DF6D92">
        <w:rPr>
          <w:lang w:val="en-US"/>
        </w:rPr>
        <w:t>determines that the handover has failed.</w:t>
      </w:r>
    </w:p>
    <w:p w14:paraId="3D6A8D54" w14:textId="4BC9C1A9" w:rsidR="005B1654" w:rsidRPr="00DF6D92" w:rsidRDefault="005B1654" w:rsidP="002F105A">
      <w:pPr>
        <w:rPr>
          <w:lang w:val="en-US"/>
        </w:rPr>
      </w:pPr>
      <w:r w:rsidRPr="00DF6D92">
        <w:rPr>
          <w:lang w:val="en-US"/>
        </w:rPr>
        <w:t xml:space="preserve">In the former case, it is trivial that the </w:t>
      </w:r>
      <w:proofErr w:type="spellStart"/>
      <w:r w:rsidR="00452448" w:rsidRPr="00DF6D92">
        <w:rPr>
          <w:lang w:val="en-US"/>
        </w:rPr>
        <w:t>Xn</w:t>
      </w:r>
      <w:proofErr w:type="spellEnd"/>
      <w:r w:rsidR="00452448" w:rsidRPr="00DF6D92">
        <w:rPr>
          <w:lang w:val="en-US"/>
        </w:rPr>
        <w:t xml:space="preserve"> Handover Cancel message triggers the target node to release the reserved resources. In the latter case, the UE’s handover execution is </w:t>
      </w:r>
      <w:r w:rsidR="00B176BB" w:rsidRPr="00DF6D92">
        <w:rPr>
          <w:lang w:val="en-US"/>
        </w:rPr>
        <w:t xml:space="preserve">supervised by the timer </w:t>
      </w:r>
      <w:r w:rsidR="00D93B4F" w:rsidRPr="00DF6D92">
        <w:rPr>
          <w:lang w:val="en-US"/>
        </w:rPr>
        <w:t>T304</w:t>
      </w:r>
      <w:r w:rsidR="00C81FC8" w:rsidRPr="00DF6D92">
        <w:rPr>
          <w:lang w:val="en-US"/>
        </w:rPr>
        <w:t xml:space="preserve">, whose start value is provided </w:t>
      </w:r>
      <w:r w:rsidR="00E62903" w:rsidRPr="00DF6D92">
        <w:rPr>
          <w:lang w:val="en-US"/>
        </w:rPr>
        <w:t xml:space="preserve">by the target </w:t>
      </w:r>
      <w:proofErr w:type="spellStart"/>
      <w:r w:rsidR="00E62903" w:rsidRPr="00DF6D92">
        <w:rPr>
          <w:lang w:val="en-US"/>
        </w:rPr>
        <w:t>gNB</w:t>
      </w:r>
      <w:proofErr w:type="spellEnd"/>
      <w:r w:rsidR="00E62903" w:rsidRPr="00DF6D92">
        <w:rPr>
          <w:lang w:val="en-US"/>
        </w:rPr>
        <w:t xml:space="preserve"> in the </w:t>
      </w:r>
      <w:proofErr w:type="spellStart"/>
      <w:r w:rsidR="00E62903" w:rsidRPr="00DF6D92">
        <w:rPr>
          <w:i/>
          <w:lang w:val="en-US"/>
        </w:rPr>
        <w:t>reconfigurationWithSync</w:t>
      </w:r>
      <w:proofErr w:type="spellEnd"/>
      <w:r w:rsidR="00E62903" w:rsidRPr="00DF6D92">
        <w:rPr>
          <w:lang w:val="en-US"/>
        </w:rPr>
        <w:t xml:space="preserve"> IE</w:t>
      </w:r>
      <w:r w:rsidR="00660496" w:rsidRPr="00DF6D92">
        <w:rPr>
          <w:lang w:val="en-US"/>
        </w:rPr>
        <w:t>. The target gNB can have a corresponding timer</w:t>
      </w:r>
      <w:r w:rsidR="003F5F08" w:rsidRPr="00DF6D92">
        <w:rPr>
          <w:lang w:val="en-US"/>
        </w:rPr>
        <w:t xml:space="preserve"> (with some additional margin) to supervise for how long </w:t>
      </w:r>
      <w:r w:rsidR="00AA117A" w:rsidRPr="00DF6D92">
        <w:rPr>
          <w:lang w:val="en-US"/>
        </w:rPr>
        <w:t>the CFRA resources are reserved while waiting for the UE to access the target cell</w:t>
      </w:r>
      <w:r w:rsidR="00C55ECF" w:rsidRPr="00DF6D92">
        <w:rPr>
          <w:lang w:val="en-US"/>
        </w:rPr>
        <w:t>, i.e. if the timer expires, the target node releases the reserved resources</w:t>
      </w:r>
      <w:r w:rsidR="00821A3E" w:rsidRPr="00DF6D92">
        <w:rPr>
          <w:lang w:val="en-US"/>
        </w:rPr>
        <w:t>. (Note that the UE starts t</w:t>
      </w:r>
      <w:r w:rsidR="00A97B9E" w:rsidRPr="00DF6D92">
        <w:rPr>
          <w:lang w:val="en-US"/>
        </w:rPr>
        <w:t>i</w:t>
      </w:r>
      <w:r w:rsidR="00821A3E" w:rsidRPr="00DF6D92">
        <w:rPr>
          <w:lang w:val="en-US"/>
        </w:rPr>
        <w:t xml:space="preserve">mer T304 when it receives the </w:t>
      </w:r>
      <w:proofErr w:type="spellStart"/>
      <w:r w:rsidR="00821A3E" w:rsidRPr="00DF6D92">
        <w:rPr>
          <w:i/>
          <w:lang w:val="en-US"/>
        </w:rPr>
        <w:t>RRCReconfiguration</w:t>
      </w:r>
      <w:proofErr w:type="spellEnd"/>
      <w:r w:rsidR="00821A3E" w:rsidRPr="00DF6D92">
        <w:rPr>
          <w:lang w:val="en-US"/>
        </w:rPr>
        <w:t xml:space="preserve"> </w:t>
      </w:r>
      <w:r w:rsidR="00FB76C9" w:rsidRPr="00DF6D92">
        <w:rPr>
          <w:lang w:val="en-US"/>
        </w:rPr>
        <w:t xml:space="preserve">with </w:t>
      </w:r>
      <w:proofErr w:type="spellStart"/>
      <w:r w:rsidR="00FB76C9" w:rsidRPr="00DF6D92">
        <w:rPr>
          <w:i/>
          <w:lang w:val="en-US"/>
        </w:rPr>
        <w:t>reconfigurationWithSync</w:t>
      </w:r>
      <w:proofErr w:type="spellEnd"/>
      <w:r w:rsidR="00FB76C9" w:rsidRPr="00DF6D92">
        <w:rPr>
          <w:lang w:val="en-US"/>
        </w:rPr>
        <w:t xml:space="preserve"> from the source gNB and the target gNB does not know the exact time when this happens. Hence</w:t>
      </w:r>
      <w:r w:rsidR="00970099" w:rsidRPr="00DF6D92">
        <w:rPr>
          <w:lang w:val="en-US"/>
        </w:rPr>
        <w:t>, the target node’s timer should be started at a slightly greater value than the T304 timer</w:t>
      </w:r>
      <w:r w:rsidR="00C55ECF" w:rsidRPr="00DF6D92">
        <w:rPr>
          <w:lang w:val="en-US"/>
        </w:rPr>
        <w:t xml:space="preserve"> to provide some guard time.)</w:t>
      </w:r>
    </w:p>
    <w:p w14:paraId="341BFDF9" w14:textId="3B49826E" w:rsidR="00982117" w:rsidRPr="00DF6D92" w:rsidRDefault="008023B8" w:rsidP="00982117">
      <w:pPr>
        <w:pStyle w:val="Observation"/>
        <w:rPr>
          <w:lang w:val="en-US"/>
        </w:rPr>
      </w:pPr>
      <w:bookmarkStart w:id="30" w:name="_Toc20929421"/>
      <w:bookmarkStart w:id="31" w:name="_Toc20930870"/>
      <w:bookmarkStart w:id="32" w:name="_Toc21026459"/>
      <w:bookmarkStart w:id="33" w:name="_Toc21032135"/>
      <w:bookmarkStart w:id="34" w:name="_Toc21032521"/>
      <w:bookmarkStart w:id="35" w:name="_Toc21033074"/>
      <w:r w:rsidRPr="00DF6D92">
        <w:rPr>
          <w:lang w:val="en-US"/>
        </w:rPr>
        <w:t xml:space="preserve">Means for ensuring that resources reserved for 2-step CFRA configurations in a target cell </w:t>
      </w:r>
      <w:r w:rsidR="003078C0" w:rsidRPr="00DF6D92">
        <w:rPr>
          <w:lang w:val="en-US"/>
        </w:rPr>
        <w:t>are released when they have become irrelevant already exist</w:t>
      </w:r>
      <w:r w:rsidR="00552EE9" w:rsidRPr="00DF6D92">
        <w:rPr>
          <w:lang w:val="en-US"/>
        </w:rPr>
        <w:t xml:space="preserve"> in the form of legacy mechanisms</w:t>
      </w:r>
      <w:r w:rsidR="00982117" w:rsidRPr="00DF6D92">
        <w:rPr>
          <w:lang w:val="en-US"/>
        </w:rPr>
        <w:t>.</w:t>
      </w:r>
      <w:bookmarkEnd w:id="30"/>
      <w:bookmarkEnd w:id="31"/>
      <w:bookmarkEnd w:id="32"/>
      <w:bookmarkEnd w:id="33"/>
      <w:bookmarkEnd w:id="34"/>
      <w:bookmarkEnd w:id="35"/>
      <w:r w:rsidR="00982117" w:rsidRPr="00DF6D92">
        <w:rPr>
          <w:lang w:val="en-US"/>
        </w:rPr>
        <w:t xml:space="preserve"> </w:t>
      </w:r>
    </w:p>
    <w:p w14:paraId="390421BE" w14:textId="46030C51" w:rsidR="00803520" w:rsidRPr="00DF6D92" w:rsidRDefault="008473A1" w:rsidP="00EB7CD2">
      <w:pPr>
        <w:rPr>
          <w:lang w:val="en-US"/>
        </w:rPr>
      </w:pPr>
      <w:r w:rsidRPr="00DF6D92">
        <w:rPr>
          <w:lang w:val="en-US"/>
        </w:rPr>
        <w:t>However, even though such means already exists</w:t>
      </w:r>
      <w:r w:rsidR="00EC02FF" w:rsidRPr="00DF6D92">
        <w:rPr>
          <w:lang w:val="en-US"/>
        </w:rPr>
        <w:t xml:space="preserve">, the additional resource cost represented by </w:t>
      </w:r>
      <w:proofErr w:type="spellStart"/>
      <w:r w:rsidR="00EC02FF" w:rsidRPr="00DF6D92">
        <w:rPr>
          <w:lang w:val="en-US"/>
        </w:rPr>
        <w:t>msgA</w:t>
      </w:r>
      <w:proofErr w:type="spellEnd"/>
      <w:r w:rsidR="00EC02FF" w:rsidRPr="00DF6D92">
        <w:rPr>
          <w:lang w:val="en-US"/>
        </w:rPr>
        <w:t xml:space="preserve"> PUSCH allocations, may motivate</w:t>
      </w:r>
      <w:r w:rsidR="008A763B" w:rsidRPr="00DF6D92">
        <w:rPr>
          <w:lang w:val="en-US"/>
        </w:rPr>
        <w:t xml:space="preserve"> that additional means are considered to </w:t>
      </w:r>
      <w:r w:rsidR="007F1B0B" w:rsidRPr="00DF6D92">
        <w:rPr>
          <w:lang w:val="en-US"/>
        </w:rPr>
        <w:t xml:space="preserve">further limit the time period the </w:t>
      </w:r>
      <w:proofErr w:type="spellStart"/>
      <w:r w:rsidR="007F1B0B" w:rsidRPr="00DF6D92">
        <w:rPr>
          <w:lang w:val="en-US"/>
        </w:rPr>
        <w:t>msgA</w:t>
      </w:r>
      <w:proofErr w:type="spellEnd"/>
      <w:r w:rsidR="007F1B0B" w:rsidRPr="00DF6D92">
        <w:rPr>
          <w:lang w:val="en-US"/>
        </w:rPr>
        <w:t xml:space="preserve"> PUSCH</w:t>
      </w:r>
      <w:r w:rsidR="00066331" w:rsidRPr="00DF6D92">
        <w:rPr>
          <w:lang w:val="en-US"/>
        </w:rPr>
        <w:t xml:space="preserve"> resources are allocated</w:t>
      </w:r>
      <w:r w:rsidRPr="00DF6D92">
        <w:rPr>
          <w:lang w:val="en-US"/>
        </w:rPr>
        <w:t xml:space="preserve">, </w:t>
      </w:r>
      <w:r w:rsidR="00EB7CD2" w:rsidRPr="00DF6D92">
        <w:rPr>
          <w:lang w:val="en-US"/>
        </w:rPr>
        <w:t xml:space="preserve">In </w:t>
      </w:r>
      <w:r w:rsidR="00226321" w:rsidRPr="00DF6D92">
        <w:rPr>
          <w:lang w:val="en-US"/>
        </w:rPr>
        <w:t>R2</w:t>
      </w:r>
      <w:r w:rsidR="00C800DE" w:rsidRPr="00DF6D92">
        <w:rPr>
          <w:lang w:val="en-US"/>
        </w:rPr>
        <w:t xml:space="preserve">-1908968 we have previously proposed to enable </w:t>
      </w:r>
      <w:r w:rsidR="007B00DA">
        <w:fldChar w:fldCharType="begin"/>
      </w:r>
      <w:r w:rsidR="007B00DA" w:rsidRPr="00DF6D92">
        <w:rPr>
          <w:lang w:val="en-US"/>
        </w:rPr>
        <w:instrText xml:space="preserve"> REF _Ref20990649 \r \h </w:instrText>
      </w:r>
      <w:r w:rsidR="007B00DA">
        <w:fldChar w:fldCharType="separate"/>
      </w:r>
      <w:r w:rsidR="007B00DA" w:rsidRPr="00DF6D92">
        <w:rPr>
          <w:lang w:val="en-US"/>
        </w:rPr>
        <w:t>[4]</w:t>
      </w:r>
      <w:r w:rsidR="007B00DA">
        <w:fldChar w:fldCharType="end"/>
      </w:r>
      <w:r w:rsidR="007B00DA" w:rsidRPr="00DF6D92">
        <w:rPr>
          <w:lang w:val="en-US"/>
        </w:rPr>
        <w:t xml:space="preserve"> </w:t>
      </w:r>
      <w:r w:rsidR="00066331" w:rsidRPr="00DF6D92">
        <w:rPr>
          <w:lang w:val="en-US"/>
        </w:rPr>
        <w:t xml:space="preserve">such a limitation of </w:t>
      </w:r>
      <w:r w:rsidR="002A4EFC" w:rsidRPr="00DF6D92">
        <w:rPr>
          <w:lang w:val="en-US"/>
        </w:rPr>
        <w:t>the allocation of pre-configured UL grants for RACH-less handover by indicating a time period during which the</w:t>
      </w:r>
      <w:r w:rsidR="00F6368B" w:rsidRPr="00DF6D92">
        <w:rPr>
          <w:lang w:val="en-US"/>
        </w:rPr>
        <w:t xml:space="preserve"> preconfigured UL grants are allocated (i.e. the time period during which the </w:t>
      </w:r>
      <w:r w:rsidR="0077491D" w:rsidRPr="00DF6D92">
        <w:rPr>
          <w:lang w:val="en-US"/>
        </w:rPr>
        <w:t xml:space="preserve">allocation is valid). The time period is indicated </w:t>
      </w:r>
      <w:r w:rsidR="00F8722E" w:rsidRPr="00DF6D92">
        <w:rPr>
          <w:lang w:val="en-US"/>
        </w:rPr>
        <w:t>using target cell SFN values and the same method could be used for limiting</w:t>
      </w:r>
      <w:r w:rsidR="00F242E9" w:rsidRPr="00DF6D92">
        <w:rPr>
          <w:lang w:val="en-US"/>
        </w:rPr>
        <w:t xml:space="preserve"> </w:t>
      </w:r>
      <w:r w:rsidR="00F242E9" w:rsidRPr="00DF6D92">
        <w:rPr>
          <w:lang w:val="en-US"/>
        </w:rPr>
        <w:lastRenderedPageBreak/>
        <w:t xml:space="preserve">the time during which the </w:t>
      </w:r>
      <w:proofErr w:type="spellStart"/>
      <w:r w:rsidR="00F242E9" w:rsidRPr="00DF6D92">
        <w:rPr>
          <w:lang w:val="en-US"/>
        </w:rPr>
        <w:t>msgA</w:t>
      </w:r>
      <w:proofErr w:type="spellEnd"/>
      <w:r w:rsidR="00F242E9" w:rsidRPr="00DF6D92">
        <w:rPr>
          <w:lang w:val="en-US"/>
        </w:rPr>
        <w:t xml:space="preserve"> PUSCH resource</w:t>
      </w:r>
      <w:r w:rsidR="00B303EF" w:rsidRPr="00DF6D92">
        <w:rPr>
          <w:lang w:val="en-US"/>
        </w:rPr>
        <w:t xml:space="preserve"> allocation for 2-step CFRA handover is valid. The gNB would, optionally, indicate </w:t>
      </w:r>
      <w:r w:rsidR="00205FDE" w:rsidRPr="00DF6D92">
        <w:rPr>
          <w:lang w:val="en-US"/>
        </w:rPr>
        <w:t xml:space="preserve">the SFN of the last target cell radio frame </w:t>
      </w:r>
      <w:r w:rsidR="00386333" w:rsidRPr="00DF6D92">
        <w:rPr>
          <w:lang w:val="en-US"/>
        </w:rPr>
        <w:t xml:space="preserve">in which the dedicated </w:t>
      </w:r>
      <w:proofErr w:type="spellStart"/>
      <w:r w:rsidR="00386333" w:rsidRPr="00DF6D92">
        <w:rPr>
          <w:lang w:val="en-US"/>
        </w:rPr>
        <w:t>msgA</w:t>
      </w:r>
      <w:proofErr w:type="spellEnd"/>
      <w:r w:rsidR="00386333" w:rsidRPr="00DF6D92">
        <w:rPr>
          <w:lang w:val="en-US"/>
        </w:rPr>
        <w:t xml:space="preserve"> PUSCH resource allocation is valid. </w:t>
      </w:r>
      <w:r w:rsidR="00660156" w:rsidRPr="00DF6D92">
        <w:rPr>
          <w:lang w:val="en-US"/>
        </w:rPr>
        <w:t xml:space="preserve">After that radio frame, if timer T304 has not yet expired, the UE </w:t>
      </w:r>
      <w:r w:rsidR="00E102E5" w:rsidRPr="00DF6D92">
        <w:rPr>
          <w:lang w:val="en-US"/>
        </w:rPr>
        <w:t xml:space="preserve">cannot use the 2-step CFRA configuration </w:t>
      </w:r>
      <w:r w:rsidR="00D3295B" w:rsidRPr="00DF6D92">
        <w:rPr>
          <w:lang w:val="en-US"/>
        </w:rPr>
        <w:t xml:space="preserve">in the target cell, but instead </w:t>
      </w:r>
      <w:proofErr w:type="gramStart"/>
      <w:r w:rsidR="00D3295B" w:rsidRPr="00DF6D92">
        <w:rPr>
          <w:lang w:val="en-US"/>
        </w:rPr>
        <w:t>has to</w:t>
      </w:r>
      <w:proofErr w:type="gramEnd"/>
      <w:r w:rsidR="00D3295B" w:rsidRPr="00DF6D92">
        <w:rPr>
          <w:lang w:val="en-US"/>
        </w:rPr>
        <w:t xml:space="preserve"> try 2-step CBRA, 4-step CFRA or 4-step CBRA (depending on availability and channel quality)</w:t>
      </w:r>
      <w:r w:rsidR="00781D27" w:rsidRPr="00DF6D92">
        <w:rPr>
          <w:lang w:val="en-US"/>
        </w:rPr>
        <w:t xml:space="preserve">. Whether the UE still can use </w:t>
      </w:r>
      <w:r w:rsidR="00684BAA" w:rsidRPr="00DF6D92">
        <w:rPr>
          <w:lang w:val="en-US"/>
        </w:rPr>
        <w:t>a</w:t>
      </w:r>
      <w:r w:rsidR="00781D27" w:rsidRPr="00DF6D92">
        <w:rPr>
          <w:lang w:val="en-US"/>
        </w:rPr>
        <w:t xml:space="preserve"> 2-step CFRA preamble</w:t>
      </w:r>
      <w:r w:rsidR="00684BAA" w:rsidRPr="00DF6D92">
        <w:rPr>
          <w:lang w:val="en-US"/>
        </w:rPr>
        <w:t>, but for 4-step CFRA instead of 2-step CFRA</w:t>
      </w:r>
      <w:r w:rsidR="00052249" w:rsidRPr="00DF6D92">
        <w:rPr>
          <w:lang w:val="en-US"/>
        </w:rPr>
        <w:t xml:space="preserve">, can be left for further study. It can also be considered whether </w:t>
      </w:r>
      <w:r w:rsidR="0061439C" w:rsidRPr="00DF6D92">
        <w:rPr>
          <w:lang w:val="en-US"/>
        </w:rPr>
        <w:t>the network should be able to indicate</w:t>
      </w:r>
      <w:r w:rsidR="007603D9" w:rsidRPr="00DF6D92">
        <w:rPr>
          <w:lang w:val="en-US"/>
        </w:rPr>
        <w:t xml:space="preserve"> a</w:t>
      </w:r>
      <w:r w:rsidR="00052249" w:rsidRPr="00DF6D92">
        <w:rPr>
          <w:lang w:val="en-US"/>
        </w:rPr>
        <w:t xml:space="preserve"> star</w:t>
      </w:r>
      <w:r w:rsidR="007603D9" w:rsidRPr="00DF6D92">
        <w:rPr>
          <w:lang w:val="en-US"/>
        </w:rPr>
        <w:t>ting point</w:t>
      </w:r>
      <w:r w:rsidR="00761400" w:rsidRPr="00DF6D92">
        <w:rPr>
          <w:lang w:val="en-US"/>
        </w:rPr>
        <w:t xml:space="preserve"> </w:t>
      </w:r>
      <w:r w:rsidR="0061439C" w:rsidRPr="00DF6D92">
        <w:rPr>
          <w:lang w:val="en-US"/>
        </w:rPr>
        <w:t>of the validity period</w:t>
      </w:r>
      <w:r w:rsidR="00761400" w:rsidRPr="00DF6D92">
        <w:rPr>
          <w:lang w:val="en-US"/>
        </w:rPr>
        <w:t xml:space="preserve"> (in te</w:t>
      </w:r>
      <w:bookmarkStart w:id="36" w:name="_GoBack"/>
      <w:bookmarkEnd w:id="36"/>
      <w:r w:rsidR="00761400" w:rsidRPr="00DF6D92">
        <w:rPr>
          <w:lang w:val="en-US"/>
        </w:rPr>
        <w:t xml:space="preserve">rms of the SFN of the first radio frame in which the dedicated </w:t>
      </w:r>
      <w:proofErr w:type="spellStart"/>
      <w:r w:rsidR="00761400" w:rsidRPr="00DF6D92">
        <w:rPr>
          <w:lang w:val="en-US"/>
        </w:rPr>
        <w:t>msgA</w:t>
      </w:r>
      <w:proofErr w:type="spellEnd"/>
      <w:r w:rsidR="00761400" w:rsidRPr="00DF6D92">
        <w:rPr>
          <w:lang w:val="en-US"/>
        </w:rPr>
        <w:t xml:space="preserve"> PUSCH allocation</w:t>
      </w:r>
      <w:r w:rsidR="0081602D" w:rsidRPr="00DF6D92">
        <w:rPr>
          <w:lang w:val="en-US"/>
        </w:rPr>
        <w:t xml:space="preserve"> is valid), i.e. to take into account make-before-break scenarios where the UE is configured to keep its connection in the source cell, even after receiving the Handover Command.</w:t>
      </w:r>
    </w:p>
    <w:p w14:paraId="01C81D06" w14:textId="13C7A54E" w:rsidR="0081602D" w:rsidRPr="00DF6D92" w:rsidRDefault="0081602D" w:rsidP="00E60E2C">
      <w:pPr>
        <w:pStyle w:val="Proposal"/>
        <w:rPr>
          <w:lang w:val="en-US"/>
        </w:rPr>
      </w:pPr>
      <w:bookmarkStart w:id="37" w:name="_Toc20990267"/>
      <w:bookmarkStart w:id="38" w:name="_Toc21026465"/>
      <w:bookmarkStart w:id="39" w:name="_Toc21032140"/>
      <w:bookmarkStart w:id="40" w:name="_Toc21032526"/>
      <w:bookmarkStart w:id="41" w:name="_Toc21033069"/>
      <w:r w:rsidRPr="00DF6D92">
        <w:rPr>
          <w:lang w:val="en-US"/>
        </w:rPr>
        <w:t>RAN2 should consider</w:t>
      </w:r>
      <w:r w:rsidR="0085688F" w:rsidRPr="00DF6D92">
        <w:rPr>
          <w:lang w:val="en-US"/>
        </w:rPr>
        <w:t xml:space="preserve"> </w:t>
      </w:r>
      <w:proofErr w:type="gramStart"/>
      <w:r w:rsidR="0085688F" w:rsidRPr="00DF6D92">
        <w:rPr>
          <w:lang w:val="en-US"/>
        </w:rPr>
        <w:t>to introduce</w:t>
      </w:r>
      <w:proofErr w:type="gramEnd"/>
      <w:r w:rsidR="0085688F" w:rsidRPr="00DF6D92">
        <w:rPr>
          <w:lang w:val="en-US"/>
        </w:rPr>
        <w:t xml:space="preserve"> means for a target gNB to limit the validity of </w:t>
      </w:r>
      <w:r w:rsidR="00154F5B" w:rsidRPr="00DF6D92">
        <w:rPr>
          <w:lang w:val="en-US"/>
        </w:rPr>
        <w:t xml:space="preserve">dedicated </w:t>
      </w:r>
      <w:proofErr w:type="spellStart"/>
      <w:r w:rsidR="00154F5B" w:rsidRPr="00DF6D92">
        <w:rPr>
          <w:lang w:val="en-US"/>
        </w:rPr>
        <w:t>msgA</w:t>
      </w:r>
      <w:proofErr w:type="spellEnd"/>
      <w:r w:rsidR="00154F5B" w:rsidRPr="00DF6D92">
        <w:rPr>
          <w:lang w:val="en-US"/>
        </w:rPr>
        <w:t xml:space="preserve"> PUSCH resource allocations for 2-step CFRA handover</w:t>
      </w:r>
      <w:r w:rsidR="00AF58FE" w:rsidRPr="00DF6D92">
        <w:rPr>
          <w:lang w:val="en-US"/>
        </w:rPr>
        <w:t xml:space="preserve"> to a shorter time than the T304 timer.</w:t>
      </w:r>
      <w:bookmarkEnd w:id="39"/>
      <w:bookmarkEnd w:id="40"/>
      <w:bookmarkEnd w:id="41"/>
      <w:r w:rsidR="00AF58FE" w:rsidRPr="00DF6D92">
        <w:rPr>
          <w:lang w:val="en-US"/>
        </w:rPr>
        <w:t xml:space="preserve"> </w:t>
      </w:r>
      <w:bookmarkEnd w:id="37"/>
      <w:bookmarkEnd w:id="38"/>
    </w:p>
    <w:p w14:paraId="1075E7F2" w14:textId="3AA7DC1E" w:rsidR="00E20587" w:rsidRPr="00DF6D92" w:rsidRDefault="00E20587" w:rsidP="00E20587">
      <w:pPr>
        <w:pStyle w:val="Proposal"/>
        <w:rPr>
          <w:lang w:val="en-US"/>
        </w:rPr>
      </w:pPr>
      <w:bookmarkStart w:id="42" w:name="_Toc21032141"/>
      <w:bookmarkStart w:id="43" w:name="_Toc21032527"/>
      <w:bookmarkStart w:id="44" w:name="_Toc21033070"/>
      <w:r w:rsidRPr="00DF6D92">
        <w:rPr>
          <w:lang w:val="en-US"/>
        </w:rPr>
        <w:t>A suitable way to indicate the end of the validity period is the target cell SFN of the last radio frame in which the configuration is valid</w:t>
      </w:r>
      <w:r w:rsidRPr="00C26381">
        <w:rPr>
          <w:lang w:val="en-US"/>
        </w:rPr>
        <w:t>.</w:t>
      </w:r>
      <w:r w:rsidRPr="00DF6D92">
        <w:rPr>
          <w:lang w:val="en-US"/>
        </w:rPr>
        <w:t xml:space="preserve"> After expiration of this validity time, the UE cannot use the 2-step CFRA configuration in the target cell, but instead </w:t>
      </w:r>
      <w:proofErr w:type="gramStart"/>
      <w:r w:rsidRPr="00DF6D92">
        <w:rPr>
          <w:lang w:val="en-US"/>
        </w:rPr>
        <w:t>has to</w:t>
      </w:r>
      <w:proofErr w:type="gramEnd"/>
      <w:r w:rsidRPr="00DF6D92">
        <w:rPr>
          <w:lang w:val="en-US"/>
        </w:rPr>
        <w:t xml:space="preserve"> try </w:t>
      </w:r>
      <w:r w:rsidR="006E457E" w:rsidRPr="00C26381">
        <w:rPr>
          <w:lang w:val="en-US"/>
        </w:rPr>
        <w:t>other types</w:t>
      </w:r>
      <w:r w:rsidRPr="00DF6D92">
        <w:rPr>
          <w:lang w:val="en-US"/>
        </w:rPr>
        <w:t xml:space="preserve"> until timer T304 expires.</w:t>
      </w:r>
      <w:bookmarkEnd w:id="42"/>
      <w:bookmarkEnd w:id="43"/>
      <w:bookmarkEnd w:id="44"/>
    </w:p>
    <w:p w14:paraId="2B907EA7" w14:textId="1E2E13EE" w:rsidR="00807BDA" w:rsidRDefault="009C7966" w:rsidP="009C7966">
      <w:pPr>
        <w:pStyle w:val="Heading2"/>
      </w:pPr>
      <w:r>
        <w:t>Many-to-one CFRA preamble-to-PUSCH RU mapping</w:t>
      </w:r>
    </w:p>
    <w:p w14:paraId="7447FA6A" w14:textId="14AA566A" w:rsidR="00FA7BD3" w:rsidRPr="00DF6D92" w:rsidRDefault="00BD4D74" w:rsidP="00BD4D74">
      <w:pPr>
        <w:rPr>
          <w:lang w:val="en-US"/>
        </w:rPr>
      </w:pPr>
      <w:r w:rsidRPr="00DF6D92">
        <w:rPr>
          <w:lang w:val="en-US"/>
        </w:rPr>
        <w:t>In the RA configuration of a cell</w:t>
      </w:r>
      <w:r w:rsidR="00E02DE7" w:rsidRPr="00DF6D92">
        <w:rPr>
          <w:lang w:val="en-US"/>
        </w:rPr>
        <w:t xml:space="preserve">, </w:t>
      </w:r>
      <w:r w:rsidR="00FA7BD3" w:rsidRPr="00DF6D92">
        <w:rPr>
          <w:lang w:val="en-US"/>
        </w:rPr>
        <w:t xml:space="preserve">it is possible to map multiple SSB beams to </w:t>
      </w:r>
      <w:r w:rsidR="00694FFC" w:rsidRPr="00DF6D92">
        <w:rPr>
          <w:lang w:val="en-US"/>
        </w:rPr>
        <w:t>the same RO, using different sets of preambles to iden</w:t>
      </w:r>
      <w:r w:rsidR="00AE1411" w:rsidRPr="00DF6D92">
        <w:rPr>
          <w:lang w:val="en-US"/>
        </w:rPr>
        <w:t>t</w:t>
      </w:r>
      <w:r w:rsidR="00694FFC" w:rsidRPr="00DF6D92">
        <w:rPr>
          <w:lang w:val="en-US"/>
        </w:rPr>
        <w:t>i</w:t>
      </w:r>
      <w:r w:rsidR="00AE1411" w:rsidRPr="00DF6D92">
        <w:rPr>
          <w:lang w:val="en-US"/>
        </w:rPr>
        <w:t>f</w:t>
      </w:r>
      <w:r w:rsidR="00694FFC" w:rsidRPr="00DF6D92">
        <w:rPr>
          <w:lang w:val="en-US"/>
        </w:rPr>
        <w:t xml:space="preserve">y the selected beam when a UE </w:t>
      </w:r>
      <w:r w:rsidR="00985F1C" w:rsidRPr="00DF6D92">
        <w:rPr>
          <w:lang w:val="en-US"/>
        </w:rPr>
        <w:t>initiates random access in the RO.</w:t>
      </w:r>
      <w:r w:rsidR="00AF3890" w:rsidRPr="00DF6D92">
        <w:rPr>
          <w:lang w:val="en-US"/>
        </w:rPr>
        <w:t xml:space="preserve"> Similarly, in the dedicated </w:t>
      </w:r>
      <w:r w:rsidR="00EB54AE" w:rsidRPr="00DF6D92">
        <w:rPr>
          <w:lang w:val="en-US"/>
        </w:rPr>
        <w:t xml:space="preserve">target cell </w:t>
      </w:r>
      <w:r w:rsidR="00AF3890" w:rsidRPr="00DF6D92">
        <w:rPr>
          <w:lang w:val="en-US"/>
        </w:rPr>
        <w:t>CFRA configuration</w:t>
      </w:r>
      <w:r w:rsidR="00EB54AE" w:rsidRPr="00DF6D92">
        <w:rPr>
          <w:lang w:val="en-US"/>
        </w:rPr>
        <w:t xml:space="preserve"> </w:t>
      </w:r>
      <w:r w:rsidR="00AF3890" w:rsidRPr="00DF6D92">
        <w:rPr>
          <w:lang w:val="en-US"/>
        </w:rPr>
        <w:t xml:space="preserve">provided to a </w:t>
      </w:r>
      <w:r w:rsidR="00EB54AE" w:rsidRPr="00DF6D92">
        <w:rPr>
          <w:lang w:val="en-US"/>
        </w:rPr>
        <w:t xml:space="preserve">UE </w:t>
      </w:r>
      <w:r w:rsidR="00D26B09" w:rsidRPr="00DF6D92">
        <w:rPr>
          <w:lang w:val="en-US"/>
        </w:rPr>
        <w:t>in the Handover Command, the network may</w:t>
      </w:r>
      <w:r w:rsidR="00012699" w:rsidRPr="00DF6D92">
        <w:rPr>
          <w:lang w:val="en-US"/>
        </w:rPr>
        <w:t xml:space="preserve"> map multiple SSB or CSI-RS beams to the same RO and</w:t>
      </w:r>
      <w:r w:rsidR="00D26B09" w:rsidRPr="00DF6D92">
        <w:rPr>
          <w:lang w:val="en-US"/>
        </w:rPr>
        <w:t xml:space="preserve"> assign a unique CFRA preamble </w:t>
      </w:r>
      <w:r w:rsidR="00012699" w:rsidRPr="00DF6D92">
        <w:rPr>
          <w:lang w:val="en-US"/>
        </w:rPr>
        <w:t xml:space="preserve">associated with each </w:t>
      </w:r>
      <w:r w:rsidR="004436B8" w:rsidRPr="00DF6D92">
        <w:rPr>
          <w:lang w:val="en-US"/>
        </w:rPr>
        <w:t>of the beams mapping to the same RO.</w:t>
      </w:r>
      <w:r w:rsidR="003E7B32" w:rsidRPr="00DF6D92">
        <w:rPr>
          <w:lang w:val="en-US"/>
        </w:rPr>
        <w:t xml:space="preserve"> The same PRACH resource should thus be used for transmission of the CFRA preamble, </w:t>
      </w:r>
      <w:r w:rsidR="00C5528F" w:rsidRPr="00DF6D92">
        <w:rPr>
          <w:lang w:val="en-US"/>
        </w:rPr>
        <w:t xml:space="preserve">irrespective of which beam and CFRA preamble the UE chooses to use. </w:t>
      </w:r>
      <w:r w:rsidR="00F45883" w:rsidRPr="00DF6D92">
        <w:rPr>
          <w:lang w:val="en-US"/>
        </w:rPr>
        <w:t xml:space="preserve">With 2-step CFRA configuration in the target cell, the PRACH resource is complemented by a PUSCH RU associated with a CFRA preamble. </w:t>
      </w:r>
      <w:r w:rsidR="00070190" w:rsidRPr="00DF6D92">
        <w:rPr>
          <w:lang w:val="en-US"/>
        </w:rPr>
        <w:t xml:space="preserve">In </w:t>
      </w:r>
      <w:r w:rsidR="00431BDA" w:rsidRPr="00DF6D92">
        <w:rPr>
          <w:lang w:val="en-US"/>
        </w:rPr>
        <w:t>the common 2-step RA configuration for a cell, it is typically preferable to use</w:t>
      </w:r>
      <w:r w:rsidR="008B6D38" w:rsidRPr="00DF6D92">
        <w:rPr>
          <w:lang w:val="en-US"/>
        </w:rPr>
        <w:t xml:space="preserve"> a one-to-one mapping principle between preambles</w:t>
      </w:r>
      <w:r w:rsidR="00B33850" w:rsidRPr="00DF6D92">
        <w:rPr>
          <w:lang w:val="en-US"/>
        </w:rPr>
        <w:t xml:space="preserve"> and PUSCH </w:t>
      </w:r>
      <w:proofErr w:type="spellStart"/>
      <w:r w:rsidR="00B33850" w:rsidRPr="00DF6D92">
        <w:rPr>
          <w:lang w:val="en-US"/>
        </w:rPr>
        <w:t>RUs.</w:t>
      </w:r>
      <w:proofErr w:type="spellEnd"/>
      <w:r w:rsidR="00B33850" w:rsidRPr="00DF6D92">
        <w:rPr>
          <w:lang w:val="en-US"/>
        </w:rPr>
        <w:t xml:space="preserve"> However, in the case of 2-step CFRA configuration in a target cell</w:t>
      </w:r>
      <w:r w:rsidR="00C43F8C" w:rsidRPr="00DF6D92">
        <w:rPr>
          <w:lang w:val="en-US"/>
        </w:rPr>
        <w:t>, there is no reason to configure a separate PUSCH RU</w:t>
      </w:r>
      <w:r w:rsidR="0015221E" w:rsidRPr="00DF6D92">
        <w:rPr>
          <w:lang w:val="en-US"/>
        </w:rPr>
        <w:t xml:space="preserve"> for each of the CFRA preambles </w:t>
      </w:r>
      <w:r w:rsidR="00A23991" w:rsidRPr="00DF6D92">
        <w:rPr>
          <w:lang w:val="en-US"/>
        </w:rPr>
        <w:t>that are associated with beams mapping to the same RO</w:t>
      </w:r>
      <w:r w:rsidR="005C2C4A" w:rsidRPr="00DF6D92">
        <w:rPr>
          <w:lang w:val="en-US"/>
        </w:rPr>
        <w:t>. More resource efficient would be to map each of the</w:t>
      </w:r>
      <w:r w:rsidR="00FC4CFA" w:rsidRPr="00DF6D92">
        <w:rPr>
          <w:lang w:val="en-US"/>
        </w:rPr>
        <w:t>se</w:t>
      </w:r>
      <w:r w:rsidR="005C2C4A" w:rsidRPr="00DF6D92">
        <w:rPr>
          <w:lang w:val="en-US"/>
        </w:rPr>
        <w:t xml:space="preserve"> CFRA preambles </w:t>
      </w:r>
      <w:r w:rsidR="00FC4CFA" w:rsidRPr="00DF6D92">
        <w:rPr>
          <w:lang w:val="en-US"/>
        </w:rPr>
        <w:t>to the same PUSCH RU.</w:t>
      </w:r>
    </w:p>
    <w:p w14:paraId="36ABC8E1" w14:textId="04FF5852" w:rsidR="00C04334" w:rsidRPr="00DF6D92" w:rsidRDefault="00C04334" w:rsidP="00C04334">
      <w:pPr>
        <w:pStyle w:val="Observation"/>
        <w:rPr>
          <w:lang w:val="en-US"/>
        </w:rPr>
      </w:pPr>
      <w:bookmarkStart w:id="45" w:name="_Toc20930871"/>
      <w:bookmarkStart w:id="46" w:name="_Toc21026460"/>
      <w:bookmarkStart w:id="47" w:name="_Toc21032136"/>
      <w:bookmarkStart w:id="48" w:name="_Toc21032522"/>
      <w:bookmarkStart w:id="49" w:name="_Toc21033075"/>
      <w:r w:rsidRPr="00DF6D92">
        <w:rPr>
          <w:lang w:val="en-US"/>
        </w:rPr>
        <w:t xml:space="preserve">Many-to-one CFRA preamble-to-PUSCH RU mapping is beneficial when multiple </w:t>
      </w:r>
      <w:r w:rsidR="00FD6778" w:rsidRPr="00DF6D92">
        <w:rPr>
          <w:lang w:val="en-US"/>
        </w:rPr>
        <w:t>SSB or CSI-RS beams map to the same RO in a target cell</w:t>
      </w:r>
      <w:r w:rsidRPr="00DF6D92">
        <w:rPr>
          <w:lang w:val="en-US"/>
        </w:rPr>
        <w:t>.</w:t>
      </w:r>
      <w:bookmarkEnd w:id="45"/>
      <w:bookmarkEnd w:id="46"/>
      <w:bookmarkEnd w:id="47"/>
      <w:bookmarkEnd w:id="48"/>
      <w:bookmarkEnd w:id="49"/>
      <w:r w:rsidRPr="00DF6D92">
        <w:rPr>
          <w:lang w:val="en-US"/>
        </w:rPr>
        <w:t xml:space="preserve"> </w:t>
      </w:r>
    </w:p>
    <w:p w14:paraId="070546CF" w14:textId="1522281A" w:rsidR="00FD6778" w:rsidRPr="00DF6D92" w:rsidRDefault="00FD6778" w:rsidP="00FD6778">
      <w:pPr>
        <w:pStyle w:val="Proposal"/>
        <w:rPr>
          <w:lang w:val="en-US"/>
        </w:rPr>
      </w:pPr>
      <w:bookmarkStart w:id="50" w:name="_Toc20930892"/>
      <w:bookmarkStart w:id="51" w:name="_Toc20990268"/>
      <w:bookmarkStart w:id="52" w:name="_Toc21026466"/>
      <w:bookmarkStart w:id="53" w:name="_Toc21032142"/>
      <w:bookmarkStart w:id="54" w:name="_Toc21032528"/>
      <w:bookmarkStart w:id="55" w:name="_Toc21033071"/>
      <w:r w:rsidRPr="00DF6D92">
        <w:rPr>
          <w:lang w:val="en-US"/>
        </w:rPr>
        <w:t xml:space="preserve">The RRC specification should </w:t>
      </w:r>
      <w:r w:rsidR="00547B43" w:rsidRPr="00DF6D92">
        <w:rPr>
          <w:lang w:val="en-US"/>
        </w:rPr>
        <w:t xml:space="preserve">not preclude configuration of </w:t>
      </w:r>
      <w:r w:rsidR="00D23E6A" w:rsidRPr="00DF6D92">
        <w:rPr>
          <w:lang w:val="en-US"/>
        </w:rPr>
        <w:t xml:space="preserve">multiple CFRA preambles </w:t>
      </w:r>
      <w:r w:rsidR="00BC47DE" w:rsidRPr="00DF6D92">
        <w:rPr>
          <w:lang w:val="en-US"/>
        </w:rPr>
        <w:t>mapping to the same PUSCH RU when a UE is configured for handover to a target cell</w:t>
      </w:r>
      <w:r w:rsidRPr="00DF6D92">
        <w:rPr>
          <w:lang w:val="en-US"/>
        </w:rPr>
        <w:t>.</w:t>
      </w:r>
      <w:bookmarkEnd w:id="50"/>
      <w:bookmarkEnd w:id="51"/>
      <w:bookmarkEnd w:id="52"/>
      <w:bookmarkEnd w:id="53"/>
      <w:bookmarkEnd w:id="54"/>
      <w:bookmarkEnd w:id="55"/>
    </w:p>
    <w:p w14:paraId="1F1BF974" w14:textId="77777777" w:rsidR="00C01F33" w:rsidRPr="00CE0424" w:rsidRDefault="00C01F33" w:rsidP="00CE0424">
      <w:pPr>
        <w:pStyle w:val="Heading1"/>
      </w:pPr>
      <w:r w:rsidRPr="00CE0424">
        <w:lastRenderedPageBreak/>
        <w:t>Conclusion</w:t>
      </w:r>
    </w:p>
    <w:p w14:paraId="5BAB0F55" w14:textId="77777777" w:rsidR="00103115" w:rsidRDefault="008E065E" w:rsidP="000D2F60">
      <w:pPr>
        <w:pStyle w:val="BodyText"/>
        <w:keepNext/>
        <w:rPr>
          <w:noProof/>
        </w:rPr>
      </w:pPr>
      <w:r w:rsidRPr="00DF6D92">
        <w:rPr>
          <w:lang w:val="en-US"/>
        </w:rPr>
        <w:t xml:space="preserve">In section </w:t>
      </w:r>
      <w:r w:rsidRPr="00CE0424">
        <w:rPr>
          <w:highlight w:val="cyan"/>
        </w:rPr>
        <w:fldChar w:fldCharType="begin"/>
      </w:r>
      <w:r w:rsidRPr="00DF6D92">
        <w:rPr>
          <w:lang w:val="en-US"/>
        </w:rPr>
        <w:instrText xml:space="preserve"> REF _Ref178064866 \r \h </w:instrText>
      </w:r>
      <w:r w:rsidRPr="00CE0424">
        <w:rPr>
          <w:highlight w:val="cyan"/>
        </w:rPr>
      </w:r>
      <w:r w:rsidRPr="00CE0424">
        <w:rPr>
          <w:highlight w:val="cyan"/>
        </w:rPr>
        <w:fldChar w:fldCharType="separate"/>
      </w:r>
      <w:r w:rsidR="007017AD" w:rsidRPr="00DF6D92">
        <w:rPr>
          <w:lang w:val="en-US"/>
        </w:rPr>
        <w:t>2</w:t>
      </w:r>
      <w:r w:rsidRPr="00CE0424">
        <w:rPr>
          <w:highlight w:val="cyan"/>
        </w:rPr>
        <w:fldChar w:fldCharType="end"/>
      </w:r>
      <w:r w:rsidRPr="00DF6D92">
        <w:rPr>
          <w:lang w:val="en-US"/>
        </w:rPr>
        <w:t xml:space="preserve"> we made the following observations:</w:t>
      </w:r>
      <w:r>
        <w:rPr>
          <w:b/>
          <w:bCs/>
        </w:rPr>
        <w:fldChar w:fldCharType="begin"/>
      </w:r>
      <w:r w:rsidRPr="00DF6D92">
        <w:rPr>
          <w:b/>
          <w:lang w:val="en-US"/>
        </w:rPr>
        <w:instrText xml:space="preserve"> TOC \f \n \t "Observation;1" </w:instrText>
      </w:r>
      <w:r>
        <w:rPr>
          <w:b/>
          <w:bCs/>
        </w:rPr>
        <w:fldChar w:fldCharType="separate"/>
      </w:r>
    </w:p>
    <w:p w14:paraId="4C781ACD" w14:textId="77777777" w:rsidR="00103115" w:rsidRDefault="00103115">
      <w:pPr>
        <w:pStyle w:val="TOC1"/>
        <w:rPr>
          <w:rFonts w:asciiTheme="minorHAnsi" w:eastAsiaTheme="minorEastAsia" w:hAnsiTheme="minorHAnsi" w:cstheme="minorBidi"/>
          <w:b w:val="0"/>
          <w:sz w:val="22"/>
          <w:lang w:val="sv-SE"/>
        </w:rPr>
      </w:pPr>
      <w:r w:rsidRPr="003E1ABB">
        <w:t>Observation 1</w:t>
      </w:r>
      <w:r>
        <w:rPr>
          <w:rFonts w:asciiTheme="minorHAnsi" w:eastAsiaTheme="minorEastAsia" w:hAnsiTheme="minorHAnsi" w:cstheme="minorBidi"/>
          <w:b w:val="0"/>
          <w:sz w:val="22"/>
          <w:lang w:val="sv-SE"/>
        </w:rPr>
        <w:tab/>
      </w:r>
      <w:r w:rsidRPr="003E1ABB">
        <w:t>A 2-step CFRA configuration is more costly in terms of allocated resources than a 4-step CFRA configuration.</w:t>
      </w:r>
    </w:p>
    <w:p w14:paraId="36A90C08" w14:textId="77777777" w:rsidR="00103115" w:rsidRDefault="00103115">
      <w:pPr>
        <w:pStyle w:val="TOC1"/>
        <w:rPr>
          <w:rFonts w:asciiTheme="minorHAnsi" w:eastAsiaTheme="minorEastAsia" w:hAnsiTheme="minorHAnsi" w:cstheme="minorBidi"/>
          <w:b w:val="0"/>
          <w:sz w:val="22"/>
          <w:lang w:val="sv-SE"/>
        </w:rPr>
      </w:pPr>
      <w:r w:rsidRPr="003E1ABB">
        <w:t>Observation 2</w:t>
      </w:r>
      <w:r>
        <w:rPr>
          <w:rFonts w:asciiTheme="minorHAnsi" w:eastAsiaTheme="minorEastAsia" w:hAnsiTheme="minorHAnsi" w:cstheme="minorBidi"/>
          <w:b w:val="0"/>
          <w:sz w:val="22"/>
          <w:lang w:val="sv-SE"/>
        </w:rPr>
        <w:tab/>
      </w:r>
      <w:r w:rsidRPr="003E1ABB">
        <w:t>When different RA type support is configured for different SSB/CSI-RS beams in a target cell, the UE may have to use flexible strategies for beam and RA type selection in order to efficiently utilize the beam-specific RA type support. The selection strategy should preferably be configured by the network.</w:t>
      </w:r>
    </w:p>
    <w:p w14:paraId="0E3F556B" w14:textId="77777777" w:rsidR="00103115" w:rsidRDefault="00103115">
      <w:pPr>
        <w:pStyle w:val="TOC1"/>
        <w:rPr>
          <w:rFonts w:asciiTheme="minorHAnsi" w:eastAsiaTheme="minorEastAsia" w:hAnsiTheme="minorHAnsi" w:cstheme="minorBidi"/>
          <w:b w:val="0"/>
          <w:sz w:val="22"/>
          <w:lang w:val="sv-SE"/>
        </w:rPr>
      </w:pPr>
      <w:r w:rsidRPr="003E1ABB">
        <w:t>Observation 3</w:t>
      </w:r>
      <w:r>
        <w:rPr>
          <w:rFonts w:asciiTheme="minorHAnsi" w:eastAsiaTheme="minorEastAsia" w:hAnsiTheme="minorHAnsi" w:cstheme="minorBidi"/>
          <w:b w:val="0"/>
          <w:sz w:val="22"/>
          <w:lang w:val="sv-SE"/>
        </w:rPr>
        <w:tab/>
      </w:r>
      <w:r w:rsidRPr="003E1ABB">
        <w:t>Means for ensuring that resources reserved for 2-step CFRA configurations in a target cell are released when they have become irrelevant already exist in the form of legacy mechanisms.</w:t>
      </w:r>
    </w:p>
    <w:p w14:paraId="2EBC9A6D" w14:textId="77777777" w:rsidR="00103115" w:rsidRDefault="00103115">
      <w:pPr>
        <w:pStyle w:val="TOC1"/>
        <w:rPr>
          <w:rFonts w:asciiTheme="minorHAnsi" w:eastAsiaTheme="minorEastAsia" w:hAnsiTheme="minorHAnsi" w:cstheme="minorBidi"/>
          <w:b w:val="0"/>
          <w:sz w:val="22"/>
          <w:lang w:val="sv-SE"/>
        </w:rPr>
      </w:pPr>
      <w:r w:rsidRPr="003E1ABB">
        <w:t>Observation 4</w:t>
      </w:r>
      <w:r>
        <w:rPr>
          <w:rFonts w:asciiTheme="minorHAnsi" w:eastAsiaTheme="minorEastAsia" w:hAnsiTheme="minorHAnsi" w:cstheme="minorBidi"/>
          <w:b w:val="0"/>
          <w:sz w:val="22"/>
          <w:lang w:val="sv-SE"/>
        </w:rPr>
        <w:tab/>
      </w:r>
      <w:r w:rsidRPr="003E1ABB">
        <w:t>Many-to-one CFRA preamble-to-PUSCH RU mapping is beneficial when multiple SSB or CSI-RS beams map to the same RO in a target cell.</w:t>
      </w:r>
    </w:p>
    <w:p w14:paraId="6DD29FBC" w14:textId="77777777" w:rsidR="008E065E" w:rsidRPr="00DF6D92" w:rsidRDefault="008E065E" w:rsidP="008E065E">
      <w:pPr>
        <w:pStyle w:val="BodyText"/>
        <w:rPr>
          <w:b/>
          <w:lang w:val="en-US"/>
        </w:rPr>
      </w:pPr>
      <w:r>
        <w:rPr>
          <w:b/>
          <w:bCs/>
        </w:rPr>
        <w:fldChar w:fldCharType="end"/>
      </w:r>
    </w:p>
    <w:p w14:paraId="4CF2988A" w14:textId="77777777" w:rsidR="00103115" w:rsidRDefault="008E065E" w:rsidP="008E065E">
      <w:pPr>
        <w:pStyle w:val="BodyText"/>
        <w:rPr>
          <w:noProof/>
        </w:rPr>
      </w:pPr>
      <w:r w:rsidRPr="00DF6D92">
        <w:rPr>
          <w:lang w:val="en-US"/>
        </w:rPr>
        <w:t xml:space="preserve">Based on the discussion in section </w:t>
      </w:r>
      <w:r w:rsidRPr="00CE0424">
        <w:rPr>
          <w:highlight w:val="cyan"/>
        </w:rPr>
        <w:fldChar w:fldCharType="begin"/>
      </w:r>
      <w:r w:rsidRPr="00DF6D92">
        <w:rPr>
          <w:lang w:val="en-US"/>
        </w:rPr>
        <w:instrText xml:space="preserve"> REF _Ref178064866 \r \h </w:instrText>
      </w:r>
      <w:r w:rsidRPr="00CE0424">
        <w:rPr>
          <w:highlight w:val="cyan"/>
        </w:rPr>
      </w:r>
      <w:r w:rsidRPr="00CE0424">
        <w:rPr>
          <w:highlight w:val="cyan"/>
        </w:rPr>
        <w:fldChar w:fldCharType="separate"/>
      </w:r>
      <w:r w:rsidR="007017AD" w:rsidRPr="00DF6D92">
        <w:rPr>
          <w:lang w:val="en-US"/>
        </w:rPr>
        <w:t>2</w:t>
      </w:r>
      <w:r w:rsidRPr="00CE0424">
        <w:rPr>
          <w:highlight w:val="cyan"/>
        </w:rPr>
        <w:fldChar w:fldCharType="end"/>
      </w:r>
      <w:r w:rsidRPr="00DF6D92">
        <w:rPr>
          <w:lang w:val="en-US"/>
        </w:rPr>
        <w:t xml:space="preserve"> we propose the following:</w:t>
      </w:r>
      <w:r>
        <w:rPr>
          <w:b/>
          <w:bCs/>
        </w:rPr>
        <w:fldChar w:fldCharType="begin"/>
      </w:r>
      <w:r w:rsidRPr="00DF6D92">
        <w:rPr>
          <w:b/>
          <w:lang w:val="en-US"/>
        </w:rPr>
        <w:instrText xml:space="preserve"> TOC \f \n \p " " \t "Proposal;1" </w:instrText>
      </w:r>
      <w:r>
        <w:rPr>
          <w:b/>
          <w:bCs/>
        </w:rPr>
        <w:fldChar w:fldCharType="separate"/>
      </w:r>
    </w:p>
    <w:p w14:paraId="11D2C658" w14:textId="77777777" w:rsidR="00103115" w:rsidRDefault="00103115">
      <w:pPr>
        <w:pStyle w:val="TOC1"/>
        <w:rPr>
          <w:rFonts w:asciiTheme="minorHAnsi" w:eastAsiaTheme="minorEastAsia" w:hAnsiTheme="minorHAnsi" w:cstheme="minorBidi"/>
          <w:b w:val="0"/>
          <w:sz w:val="22"/>
          <w:lang w:val="sv-SE"/>
        </w:rPr>
      </w:pPr>
      <w:r w:rsidRPr="003054B0">
        <w:t>Proposal 1</w:t>
      </w:r>
      <w:r>
        <w:rPr>
          <w:rFonts w:asciiTheme="minorHAnsi" w:eastAsiaTheme="minorEastAsia" w:hAnsiTheme="minorHAnsi" w:cstheme="minorBidi"/>
          <w:b w:val="0"/>
          <w:sz w:val="22"/>
          <w:lang w:val="sv-SE"/>
        </w:rPr>
        <w:tab/>
      </w:r>
      <w:r w:rsidRPr="003054B0">
        <w:t>The RRC specification should enable SSB/CSI-RS beam-specific support for 2-step CFRA and 4-step CFRA in a target cell.</w:t>
      </w:r>
    </w:p>
    <w:p w14:paraId="5E0FDA22" w14:textId="77777777" w:rsidR="00103115" w:rsidRDefault="00103115">
      <w:pPr>
        <w:pStyle w:val="TOC1"/>
        <w:rPr>
          <w:rFonts w:asciiTheme="minorHAnsi" w:eastAsiaTheme="minorEastAsia" w:hAnsiTheme="minorHAnsi" w:cstheme="minorBidi"/>
          <w:b w:val="0"/>
          <w:sz w:val="22"/>
          <w:lang w:val="sv-SE"/>
        </w:rPr>
      </w:pPr>
      <w:r w:rsidRPr="003054B0">
        <w:t>Proposal 2</w:t>
      </w:r>
      <w:r>
        <w:rPr>
          <w:rFonts w:asciiTheme="minorHAnsi" w:eastAsiaTheme="minorEastAsia" w:hAnsiTheme="minorHAnsi" w:cstheme="minorBidi"/>
          <w:b w:val="0"/>
          <w:sz w:val="22"/>
          <w:lang w:val="sv-SE"/>
        </w:rPr>
        <w:tab/>
      </w:r>
      <w:r w:rsidRPr="003054B0">
        <w:t>It should be possible to associate 2-step CFRA configurations and 4-step CFRA configurations with disjoint or overlapping sets of SSB/CSI-RS beams in a target cell.</w:t>
      </w:r>
    </w:p>
    <w:p w14:paraId="21304516" w14:textId="77777777" w:rsidR="00103115" w:rsidRDefault="00103115">
      <w:pPr>
        <w:pStyle w:val="TOC1"/>
        <w:rPr>
          <w:rFonts w:asciiTheme="minorHAnsi" w:eastAsiaTheme="minorEastAsia" w:hAnsiTheme="minorHAnsi" w:cstheme="minorBidi"/>
          <w:b w:val="0"/>
          <w:sz w:val="22"/>
          <w:lang w:val="sv-SE"/>
        </w:rPr>
      </w:pPr>
      <w:r w:rsidRPr="003054B0">
        <w:t>Proposal 3</w:t>
      </w:r>
      <w:r>
        <w:rPr>
          <w:rFonts w:asciiTheme="minorHAnsi" w:eastAsiaTheme="minorEastAsia" w:hAnsiTheme="minorHAnsi" w:cstheme="minorBidi"/>
          <w:b w:val="0"/>
          <w:sz w:val="22"/>
          <w:lang w:val="sv-SE"/>
        </w:rPr>
        <w:tab/>
      </w:r>
      <w:r w:rsidRPr="003054B0">
        <w:t>It should be configurable which strategy/algorithm the UE uses when selecting beam and RA type when accessing a target cell for which beam-specific RA type support is configured.</w:t>
      </w:r>
    </w:p>
    <w:p w14:paraId="53D724B3" w14:textId="77777777" w:rsidR="00103115" w:rsidRDefault="00103115">
      <w:pPr>
        <w:pStyle w:val="TOC1"/>
        <w:rPr>
          <w:rFonts w:asciiTheme="minorHAnsi" w:eastAsiaTheme="minorEastAsia" w:hAnsiTheme="minorHAnsi" w:cstheme="minorBidi"/>
          <w:b w:val="0"/>
          <w:sz w:val="22"/>
          <w:lang w:val="sv-SE"/>
        </w:rPr>
      </w:pPr>
      <w:r w:rsidRPr="003054B0">
        <w:t>Proposal 4</w:t>
      </w:r>
      <w:r>
        <w:rPr>
          <w:rFonts w:asciiTheme="minorHAnsi" w:eastAsiaTheme="minorEastAsia" w:hAnsiTheme="minorHAnsi" w:cstheme="minorBidi"/>
          <w:b w:val="0"/>
          <w:sz w:val="22"/>
          <w:lang w:val="sv-SE"/>
        </w:rPr>
        <w:tab/>
      </w:r>
      <w:r w:rsidRPr="003054B0">
        <w:t>RAN2 should consider to introduce means for a target gNB to limit the validity of dedicated msgA PUSCH resource allocations for 2-step CFRA handover to a shorter time than the T304 timer.</w:t>
      </w:r>
    </w:p>
    <w:p w14:paraId="7FA7BA58" w14:textId="77777777" w:rsidR="00103115" w:rsidRDefault="00103115">
      <w:pPr>
        <w:pStyle w:val="TOC1"/>
        <w:rPr>
          <w:rFonts w:asciiTheme="minorHAnsi" w:eastAsiaTheme="minorEastAsia" w:hAnsiTheme="minorHAnsi" w:cstheme="minorBidi"/>
          <w:b w:val="0"/>
          <w:sz w:val="22"/>
          <w:lang w:val="sv-SE"/>
        </w:rPr>
      </w:pPr>
      <w:r w:rsidRPr="003054B0">
        <w:t>Proposal 5</w:t>
      </w:r>
      <w:r>
        <w:rPr>
          <w:rFonts w:asciiTheme="minorHAnsi" w:eastAsiaTheme="minorEastAsia" w:hAnsiTheme="minorHAnsi" w:cstheme="minorBidi"/>
          <w:b w:val="0"/>
          <w:sz w:val="22"/>
          <w:lang w:val="sv-SE"/>
        </w:rPr>
        <w:tab/>
      </w:r>
      <w:r w:rsidRPr="003054B0">
        <w:t>A suitable way to indicate the end of the validity period is the target cell SFN of the last radio frame in which the configuration is valid. After expiration of this validity time, the UE cannot use the 2-step CFRA configuration in the target cell, but instead has to try other types until timer T304 expires.</w:t>
      </w:r>
    </w:p>
    <w:p w14:paraId="60A4C192" w14:textId="77777777" w:rsidR="00103115" w:rsidRDefault="00103115">
      <w:pPr>
        <w:pStyle w:val="TOC1"/>
        <w:rPr>
          <w:rFonts w:asciiTheme="minorHAnsi" w:eastAsiaTheme="minorEastAsia" w:hAnsiTheme="minorHAnsi" w:cstheme="minorBidi"/>
          <w:b w:val="0"/>
          <w:sz w:val="22"/>
          <w:lang w:val="sv-SE"/>
        </w:rPr>
      </w:pPr>
      <w:r w:rsidRPr="003054B0">
        <w:t>Proposal 6</w:t>
      </w:r>
      <w:r>
        <w:rPr>
          <w:rFonts w:asciiTheme="minorHAnsi" w:eastAsiaTheme="minorEastAsia" w:hAnsiTheme="minorHAnsi" w:cstheme="minorBidi"/>
          <w:b w:val="0"/>
          <w:sz w:val="22"/>
          <w:lang w:val="sv-SE"/>
        </w:rPr>
        <w:tab/>
      </w:r>
      <w:r w:rsidRPr="003054B0">
        <w:t>The RRC specification should not preclude configuration of multiple CFRA preambles mapping to the same PUSCH RU when a UE is configured for handover to a target cell.</w:t>
      </w:r>
    </w:p>
    <w:p w14:paraId="16EE32F8" w14:textId="77777777" w:rsidR="00C01F33" w:rsidRPr="00DF6D92" w:rsidRDefault="008E065E" w:rsidP="006E062C">
      <w:pPr>
        <w:rPr>
          <w:b/>
          <w:lang w:val="en-US"/>
        </w:rPr>
      </w:pPr>
      <w:r>
        <w:rPr>
          <w:b/>
          <w:bCs/>
        </w:rPr>
        <w:fldChar w:fldCharType="end"/>
      </w:r>
    </w:p>
    <w:p w14:paraId="4B260180" w14:textId="77777777" w:rsidR="00F507D1" w:rsidRPr="00CE0424" w:rsidRDefault="00F507D1" w:rsidP="00CE0424">
      <w:pPr>
        <w:pStyle w:val="Heading1"/>
      </w:pPr>
      <w:bookmarkStart w:id="56" w:name="_In-sequence_SDU_delivery"/>
      <w:bookmarkEnd w:id="56"/>
      <w:r w:rsidRPr="00CE0424">
        <w:t>References</w:t>
      </w:r>
    </w:p>
    <w:bookmarkStart w:id="57" w:name="_Ref174151459"/>
    <w:bookmarkStart w:id="58" w:name="_Ref189809556"/>
    <w:p w14:paraId="14350AE5" w14:textId="77A8628F" w:rsidR="001B7CD8" w:rsidRPr="00DF6D92" w:rsidRDefault="00C26381" w:rsidP="00311702">
      <w:pPr>
        <w:pStyle w:val="Reference"/>
        <w:rPr>
          <w:lang w:val="en-US"/>
        </w:rPr>
      </w:pPr>
      <w:r>
        <w:rPr>
          <w:lang w:val="en-US"/>
        </w:rPr>
        <w:fldChar w:fldCharType="begin"/>
      </w:r>
      <w:r>
        <w:rPr>
          <w:lang w:val="en-US"/>
        </w:rPr>
        <w:instrText xml:space="preserve"> HYPERLINK "http://www.3gpp.org/ftp/tsg_ran/WG2_RL2//TSGR2_106/Docs//R2-1905501.zip" </w:instrText>
      </w:r>
      <w:r>
        <w:rPr>
          <w:lang w:val="en-US"/>
        </w:rPr>
        <w:fldChar w:fldCharType="separate"/>
      </w:r>
      <w:r w:rsidR="00173E07" w:rsidRPr="00C26381">
        <w:rPr>
          <w:rStyle w:val="Hyperlink"/>
          <w:lang w:val="en-US"/>
        </w:rPr>
        <w:t>R2-1905501</w:t>
      </w:r>
      <w:r>
        <w:rPr>
          <w:lang w:val="en-US"/>
        </w:rPr>
        <w:fldChar w:fldCharType="end"/>
      </w:r>
      <w:r w:rsidR="00173E07" w:rsidRPr="00DF6D92">
        <w:rPr>
          <w:lang w:val="en-US"/>
        </w:rPr>
        <w:t xml:space="preserve">, </w:t>
      </w:r>
      <w:r w:rsidR="00B0423A" w:rsidRPr="00DF6D92">
        <w:rPr>
          <w:lang w:val="en-US"/>
        </w:rPr>
        <w:t xml:space="preserve">Report of 3GPP TSG RAN WG2 meeting #105bis, Chairman, </w:t>
      </w:r>
      <w:r w:rsidR="00DC21B3" w:rsidRPr="00DF6D92">
        <w:rPr>
          <w:lang w:val="en-US"/>
        </w:rPr>
        <w:t xml:space="preserve">Xi’an, China, 8 – 12 </w:t>
      </w:r>
      <w:proofErr w:type="gramStart"/>
      <w:r w:rsidR="00DC21B3" w:rsidRPr="00DF6D92">
        <w:rPr>
          <w:lang w:val="en-US"/>
        </w:rPr>
        <w:t>April,</w:t>
      </w:r>
      <w:proofErr w:type="gramEnd"/>
      <w:r w:rsidR="00DC21B3" w:rsidRPr="00DF6D92">
        <w:rPr>
          <w:lang w:val="en-US"/>
        </w:rPr>
        <w:t xml:space="preserve"> 2019</w:t>
      </w:r>
    </w:p>
    <w:p w14:paraId="3C34EDBA" w14:textId="77777777" w:rsidR="002C2675" w:rsidRPr="00DF6D92" w:rsidRDefault="00DB7534" w:rsidP="00CE0424">
      <w:pPr>
        <w:pStyle w:val="Reference"/>
        <w:rPr>
          <w:lang w:val="en-US"/>
        </w:rPr>
      </w:pPr>
      <w:r w:rsidRPr="00DF6D92">
        <w:rPr>
          <w:lang w:val="en-US"/>
        </w:rPr>
        <w:t xml:space="preserve">Chairman’s notes from </w:t>
      </w:r>
      <w:r w:rsidR="00194A2F" w:rsidRPr="00DF6D92">
        <w:rPr>
          <w:lang w:val="en-US"/>
        </w:rPr>
        <w:t>3GPP TSG RAN meeting #85</w:t>
      </w:r>
      <w:bookmarkEnd w:id="57"/>
      <w:bookmarkEnd w:id="58"/>
    </w:p>
    <w:bookmarkStart w:id="59" w:name="_Ref20981229"/>
    <w:p w14:paraId="4A9BD3BA" w14:textId="79A6B795" w:rsidR="00823911" w:rsidRPr="00DF6D92" w:rsidRDefault="00C26381" w:rsidP="00823911">
      <w:pPr>
        <w:pStyle w:val="Reference"/>
        <w:rPr>
          <w:lang w:val="en-US"/>
        </w:rPr>
      </w:pPr>
      <w:r>
        <w:rPr>
          <w:lang w:val="en-US"/>
        </w:rPr>
        <w:fldChar w:fldCharType="begin"/>
      </w:r>
      <w:r>
        <w:rPr>
          <w:lang w:val="en-US"/>
        </w:rPr>
        <w:instrText xml:space="preserve"> HYPERLINK "http://www.3gpp.org/ftp/tsg_ran/TSG_RAN//TSGR_85/Docs//RP-192330.zip" </w:instrText>
      </w:r>
      <w:r>
        <w:rPr>
          <w:lang w:val="en-US"/>
        </w:rPr>
        <w:fldChar w:fldCharType="separate"/>
      </w:r>
      <w:r w:rsidR="00447204" w:rsidRPr="00C26381">
        <w:rPr>
          <w:rStyle w:val="Hyperlink"/>
          <w:lang w:val="en-US"/>
        </w:rPr>
        <w:t>RP-192330</w:t>
      </w:r>
      <w:r>
        <w:rPr>
          <w:lang w:val="en-US"/>
        </w:rPr>
        <w:fldChar w:fldCharType="end"/>
      </w:r>
      <w:r w:rsidR="00447204" w:rsidRPr="00DF6D92">
        <w:rPr>
          <w:lang w:val="en-US"/>
        </w:rPr>
        <w:t>, Revised work item proposal: 2-step RACH for NR, ZTE Corporation, 3GPP TSG RAN Meeting #85, Newport Beach, USA, Sept. 16-20, 2019</w:t>
      </w:r>
      <w:bookmarkEnd w:id="59"/>
    </w:p>
    <w:bookmarkStart w:id="60" w:name="_Ref20990649"/>
    <w:p w14:paraId="2895FA2A" w14:textId="190B1B75" w:rsidR="00C00498" w:rsidRPr="00DF6D92" w:rsidRDefault="00C26381" w:rsidP="00DF0ECE">
      <w:pPr>
        <w:pStyle w:val="Reference"/>
        <w:rPr>
          <w:lang w:val="en-US"/>
        </w:rPr>
      </w:pPr>
      <w:r>
        <w:rPr>
          <w:lang w:val="en-US"/>
        </w:rPr>
        <w:fldChar w:fldCharType="begin"/>
      </w:r>
      <w:r>
        <w:rPr>
          <w:lang w:val="en-US"/>
        </w:rPr>
        <w:instrText xml:space="preserve"> HYPERLINK "http://www.3gpp.org/ftp/tsg_ran/WG2_RL2//TSGR2_107/Docs//R2-1908968.zip" </w:instrText>
      </w:r>
      <w:r>
        <w:rPr>
          <w:lang w:val="en-US"/>
        </w:rPr>
        <w:fldChar w:fldCharType="separate"/>
      </w:r>
      <w:r w:rsidR="00967210" w:rsidRPr="00C26381">
        <w:rPr>
          <w:rStyle w:val="Hyperlink"/>
          <w:lang w:val="en-US"/>
        </w:rPr>
        <w:t>R2-</w:t>
      </w:r>
      <w:r w:rsidR="00A355FD" w:rsidRPr="00C26381">
        <w:rPr>
          <w:rStyle w:val="Hyperlink"/>
          <w:lang w:val="en-US"/>
        </w:rPr>
        <w:t>190</w:t>
      </w:r>
      <w:r w:rsidR="00D32570" w:rsidRPr="00C26381">
        <w:rPr>
          <w:rStyle w:val="Hyperlink"/>
          <w:lang w:val="en-US"/>
        </w:rPr>
        <w:t>8968</w:t>
      </w:r>
      <w:r>
        <w:rPr>
          <w:lang w:val="en-US"/>
        </w:rPr>
        <w:fldChar w:fldCharType="end"/>
      </w:r>
      <w:r w:rsidR="00C00498" w:rsidRPr="00DF6D92">
        <w:rPr>
          <w:lang w:val="en-US"/>
        </w:rPr>
        <w:t>,</w:t>
      </w:r>
      <w:r w:rsidR="00E476C2" w:rsidRPr="00DF6D92">
        <w:rPr>
          <w:lang w:val="en-US"/>
        </w:rPr>
        <w:t xml:space="preserve"> “</w:t>
      </w:r>
      <w:r w:rsidR="00CB1278" w:rsidRPr="00DF6D92">
        <w:rPr>
          <w:lang w:val="en-US"/>
        </w:rPr>
        <w:t>RACH-less configuration in NR”</w:t>
      </w:r>
      <w:r w:rsidR="00A92DA7" w:rsidRPr="00DF6D92">
        <w:rPr>
          <w:lang w:val="en-US"/>
        </w:rPr>
        <w:t xml:space="preserve">, </w:t>
      </w:r>
      <w:r w:rsidR="00512A17" w:rsidRPr="00DF6D92">
        <w:rPr>
          <w:lang w:val="en-US"/>
        </w:rPr>
        <w:t>3GPP TSG RAN WG2 meeting</w:t>
      </w:r>
      <w:r w:rsidR="00146821" w:rsidRPr="00DF6D92">
        <w:rPr>
          <w:lang w:val="en-US"/>
        </w:rPr>
        <w:t xml:space="preserve"> #</w:t>
      </w:r>
      <w:bookmarkEnd w:id="60"/>
      <w:r w:rsidR="009F24E3" w:rsidRPr="00DF6D92">
        <w:rPr>
          <w:lang w:val="en-US"/>
        </w:rPr>
        <w:t>107</w:t>
      </w:r>
    </w:p>
    <w:sectPr w:rsidR="00C00498" w:rsidRPr="00DF6D92" w:rsidSect="001741DD">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7930D" w14:textId="77777777" w:rsidR="00B857A3" w:rsidRDefault="00B857A3">
      <w:r>
        <w:separator/>
      </w:r>
    </w:p>
  </w:endnote>
  <w:endnote w:type="continuationSeparator" w:id="0">
    <w:p w14:paraId="76046F83" w14:textId="77777777" w:rsidR="00B857A3" w:rsidRDefault="00B857A3">
      <w:r>
        <w:continuationSeparator/>
      </w:r>
    </w:p>
  </w:endnote>
  <w:endnote w:type="continuationNotice" w:id="1">
    <w:p w14:paraId="0C74176D" w14:textId="77777777" w:rsidR="00B857A3" w:rsidRDefault="00B85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D86D7"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66556" w14:textId="77777777" w:rsidR="00B857A3" w:rsidRDefault="00B857A3">
      <w:r>
        <w:separator/>
      </w:r>
    </w:p>
  </w:footnote>
  <w:footnote w:type="continuationSeparator" w:id="0">
    <w:p w14:paraId="7A950738" w14:textId="77777777" w:rsidR="00B857A3" w:rsidRDefault="00B857A3">
      <w:r>
        <w:continuationSeparator/>
      </w:r>
    </w:p>
  </w:footnote>
  <w:footnote w:type="continuationNotice" w:id="1">
    <w:p w14:paraId="1C93838B" w14:textId="77777777" w:rsidR="00B857A3" w:rsidRDefault="00B857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7BCC" w14:textId="77777777" w:rsidR="00920BF2" w:rsidRDefault="00920BF2">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14A8D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0F013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DF2ED3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C7D34"/>
    <w:multiLevelType w:val="hybridMultilevel"/>
    <w:tmpl w:val="45C2782A"/>
    <w:lvl w:ilvl="0" w:tplc="4A32AD42">
      <w:start w:val="2019"/>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21608AD"/>
    <w:multiLevelType w:val="hybridMultilevel"/>
    <w:tmpl w:val="A2A2ABDC"/>
    <w:lvl w:ilvl="0" w:tplc="3D6EFA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50920CC"/>
    <w:multiLevelType w:val="hybridMultilevel"/>
    <w:tmpl w:val="05200AF4"/>
    <w:lvl w:ilvl="0" w:tplc="D8E2D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3C523E"/>
    <w:multiLevelType w:val="hybridMultilevel"/>
    <w:tmpl w:val="A912AF40"/>
    <w:lvl w:ilvl="0" w:tplc="9BAA54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82414FF"/>
    <w:multiLevelType w:val="hybridMultilevel"/>
    <w:tmpl w:val="7B56015A"/>
    <w:lvl w:ilvl="0" w:tplc="D51C35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97F194E"/>
    <w:multiLevelType w:val="hybridMultilevel"/>
    <w:tmpl w:val="8460CFC8"/>
    <w:lvl w:ilvl="0" w:tplc="D910DD68">
      <w:start w:val="1"/>
      <w:numFmt w:val="decimal"/>
      <w:lvlText w:val="%1."/>
      <w:lvlJc w:val="left"/>
      <w:pPr>
        <w:ind w:left="290" w:hanging="360"/>
      </w:pPr>
    </w:lvl>
    <w:lvl w:ilvl="1" w:tplc="04090019">
      <w:start w:val="1"/>
      <w:numFmt w:val="lowerLetter"/>
      <w:lvlText w:val="%2."/>
      <w:lvlJc w:val="left"/>
      <w:pPr>
        <w:ind w:left="1010" w:hanging="360"/>
      </w:pPr>
    </w:lvl>
    <w:lvl w:ilvl="2" w:tplc="0409001B">
      <w:start w:val="1"/>
      <w:numFmt w:val="lowerRoman"/>
      <w:lvlText w:val="%3."/>
      <w:lvlJc w:val="right"/>
      <w:pPr>
        <w:ind w:left="1730" w:hanging="180"/>
      </w:pPr>
    </w:lvl>
    <w:lvl w:ilvl="3" w:tplc="0409000F">
      <w:start w:val="1"/>
      <w:numFmt w:val="decimal"/>
      <w:lvlText w:val="%4."/>
      <w:lvlJc w:val="left"/>
      <w:pPr>
        <w:ind w:left="2450" w:hanging="360"/>
      </w:pPr>
    </w:lvl>
    <w:lvl w:ilvl="4" w:tplc="04090019">
      <w:start w:val="1"/>
      <w:numFmt w:val="lowerLetter"/>
      <w:lvlText w:val="%5."/>
      <w:lvlJc w:val="left"/>
      <w:pPr>
        <w:ind w:left="3170" w:hanging="360"/>
      </w:pPr>
    </w:lvl>
    <w:lvl w:ilvl="5" w:tplc="0409001B">
      <w:start w:val="1"/>
      <w:numFmt w:val="lowerRoman"/>
      <w:lvlText w:val="%6."/>
      <w:lvlJc w:val="right"/>
      <w:pPr>
        <w:ind w:left="3890" w:hanging="180"/>
      </w:pPr>
    </w:lvl>
    <w:lvl w:ilvl="6" w:tplc="0409000F">
      <w:start w:val="1"/>
      <w:numFmt w:val="decimal"/>
      <w:lvlText w:val="%7."/>
      <w:lvlJc w:val="left"/>
      <w:pPr>
        <w:ind w:left="4610" w:hanging="360"/>
      </w:pPr>
    </w:lvl>
    <w:lvl w:ilvl="7" w:tplc="04090019">
      <w:start w:val="1"/>
      <w:numFmt w:val="lowerLetter"/>
      <w:lvlText w:val="%8."/>
      <w:lvlJc w:val="left"/>
      <w:pPr>
        <w:ind w:left="5330" w:hanging="360"/>
      </w:pPr>
    </w:lvl>
    <w:lvl w:ilvl="8" w:tplc="0409001B">
      <w:start w:val="1"/>
      <w:numFmt w:val="lowerRoman"/>
      <w:lvlText w:val="%9."/>
      <w:lvlJc w:val="right"/>
      <w:pPr>
        <w:ind w:left="605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BC22CF0"/>
    <w:multiLevelType w:val="hybridMultilevel"/>
    <w:tmpl w:val="9AE49722"/>
    <w:lvl w:ilvl="0" w:tplc="B796AD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741C2AB4"/>
    <w:multiLevelType w:val="hybridMultilevel"/>
    <w:tmpl w:val="1BACE310"/>
    <w:lvl w:ilvl="0" w:tplc="F89065E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7"/>
  </w:num>
  <w:num w:numId="4">
    <w:abstractNumId w:val="18"/>
  </w:num>
  <w:num w:numId="5">
    <w:abstractNumId w:val="15"/>
  </w:num>
  <w:num w:numId="6">
    <w:abstractNumId w:val="19"/>
  </w:num>
  <w:num w:numId="7">
    <w:abstractNumId w:val="22"/>
  </w:num>
  <w:num w:numId="8">
    <w:abstractNumId w:val="16"/>
  </w:num>
  <w:num w:numId="9">
    <w:abstractNumId w:val="12"/>
  </w:num>
  <w:num w:numId="10">
    <w:abstractNumId w:val="3"/>
  </w:num>
  <w:num w:numId="11">
    <w:abstractNumId w:val="2"/>
  </w:num>
  <w:num w:numId="12">
    <w:abstractNumId w:val="1"/>
  </w:num>
  <w:num w:numId="13">
    <w:abstractNumId w:val="21"/>
  </w:num>
  <w:num w:numId="14">
    <w:abstractNumId w:val="0"/>
  </w:num>
  <w:num w:numId="15">
    <w:abstractNumId w:val="23"/>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1"/>
  </w:num>
  <w:num w:numId="21">
    <w:abstractNumId w:val="17"/>
    <w:lvlOverride w:ilvl="0">
      <w:startOverride w:val="1"/>
    </w:lvlOverride>
  </w:num>
  <w:num w:numId="22">
    <w:abstractNumId w:val="6"/>
  </w:num>
  <w:num w:numId="23">
    <w:abstractNumId w:val="8"/>
  </w:num>
  <w:num w:numId="24">
    <w:abstractNumId w:val="7"/>
  </w:num>
  <w:num w:numId="25">
    <w:abstractNumId w:val="10"/>
  </w:num>
  <w:num w:numId="26">
    <w:abstractNumId w:val="13"/>
  </w:num>
  <w:num w:numId="27">
    <w:abstractNumId w:val="9"/>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7AD"/>
    <w:rsid w:val="000006E1"/>
    <w:rsid w:val="00001731"/>
    <w:rsid w:val="00001BBB"/>
    <w:rsid w:val="00002A37"/>
    <w:rsid w:val="00002C11"/>
    <w:rsid w:val="00002EF9"/>
    <w:rsid w:val="00003199"/>
    <w:rsid w:val="000039F4"/>
    <w:rsid w:val="000049E4"/>
    <w:rsid w:val="00004C45"/>
    <w:rsid w:val="00004CF5"/>
    <w:rsid w:val="00004FE6"/>
    <w:rsid w:val="00005C96"/>
    <w:rsid w:val="00006446"/>
    <w:rsid w:val="00006896"/>
    <w:rsid w:val="00007541"/>
    <w:rsid w:val="00007CDC"/>
    <w:rsid w:val="00011B28"/>
    <w:rsid w:val="00012699"/>
    <w:rsid w:val="000153C6"/>
    <w:rsid w:val="00015880"/>
    <w:rsid w:val="00015D15"/>
    <w:rsid w:val="00021BF9"/>
    <w:rsid w:val="00022C84"/>
    <w:rsid w:val="00023A54"/>
    <w:rsid w:val="0002564D"/>
    <w:rsid w:val="00025ECA"/>
    <w:rsid w:val="000302AC"/>
    <w:rsid w:val="00031C93"/>
    <w:rsid w:val="000325B8"/>
    <w:rsid w:val="00034C15"/>
    <w:rsid w:val="0003541E"/>
    <w:rsid w:val="00036BA1"/>
    <w:rsid w:val="000407EE"/>
    <w:rsid w:val="00041216"/>
    <w:rsid w:val="000422E2"/>
    <w:rsid w:val="00042F22"/>
    <w:rsid w:val="000444EF"/>
    <w:rsid w:val="00044750"/>
    <w:rsid w:val="000451B1"/>
    <w:rsid w:val="00051F4D"/>
    <w:rsid w:val="00052249"/>
    <w:rsid w:val="00052A07"/>
    <w:rsid w:val="000534D3"/>
    <w:rsid w:val="000534E3"/>
    <w:rsid w:val="000551F9"/>
    <w:rsid w:val="0005606A"/>
    <w:rsid w:val="00056F51"/>
    <w:rsid w:val="00057117"/>
    <w:rsid w:val="000616E7"/>
    <w:rsid w:val="00063498"/>
    <w:rsid w:val="0006350B"/>
    <w:rsid w:val="0006487E"/>
    <w:rsid w:val="00064DA6"/>
    <w:rsid w:val="00065E1A"/>
    <w:rsid w:val="00066331"/>
    <w:rsid w:val="00070190"/>
    <w:rsid w:val="00072735"/>
    <w:rsid w:val="00076D78"/>
    <w:rsid w:val="0007712B"/>
    <w:rsid w:val="00077E5F"/>
    <w:rsid w:val="0008036A"/>
    <w:rsid w:val="000817DC"/>
    <w:rsid w:val="00081AE6"/>
    <w:rsid w:val="000855EB"/>
    <w:rsid w:val="00085B52"/>
    <w:rsid w:val="00086613"/>
    <w:rsid w:val="000866F2"/>
    <w:rsid w:val="0008672C"/>
    <w:rsid w:val="0009009F"/>
    <w:rsid w:val="00091041"/>
    <w:rsid w:val="00091557"/>
    <w:rsid w:val="000918E4"/>
    <w:rsid w:val="00091E84"/>
    <w:rsid w:val="000924C1"/>
    <w:rsid w:val="000924F0"/>
    <w:rsid w:val="0009285B"/>
    <w:rsid w:val="00093474"/>
    <w:rsid w:val="00094D65"/>
    <w:rsid w:val="0009510F"/>
    <w:rsid w:val="000968AE"/>
    <w:rsid w:val="00096B9A"/>
    <w:rsid w:val="0009771F"/>
    <w:rsid w:val="000A006F"/>
    <w:rsid w:val="000A0F48"/>
    <w:rsid w:val="000A1B7B"/>
    <w:rsid w:val="000A2BCB"/>
    <w:rsid w:val="000A2F65"/>
    <w:rsid w:val="000A3430"/>
    <w:rsid w:val="000A378D"/>
    <w:rsid w:val="000A459B"/>
    <w:rsid w:val="000A56F2"/>
    <w:rsid w:val="000B2719"/>
    <w:rsid w:val="000B2CDB"/>
    <w:rsid w:val="000B3414"/>
    <w:rsid w:val="000B3A8F"/>
    <w:rsid w:val="000B4AB9"/>
    <w:rsid w:val="000B58C3"/>
    <w:rsid w:val="000B61E9"/>
    <w:rsid w:val="000C165A"/>
    <w:rsid w:val="000C2E19"/>
    <w:rsid w:val="000C2E48"/>
    <w:rsid w:val="000D0D07"/>
    <w:rsid w:val="000D2F60"/>
    <w:rsid w:val="000D4797"/>
    <w:rsid w:val="000E0527"/>
    <w:rsid w:val="000E0692"/>
    <w:rsid w:val="000E1E92"/>
    <w:rsid w:val="000E5F41"/>
    <w:rsid w:val="000F06D6"/>
    <w:rsid w:val="000F0EB1"/>
    <w:rsid w:val="000F1106"/>
    <w:rsid w:val="000F3BE9"/>
    <w:rsid w:val="000F3F6C"/>
    <w:rsid w:val="000F6DF3"/>
    <w:rsid w:val="001005FF"/>
    <w:rsid w:val="00102C70"/>
    <w:rsid w:val="00103115"/>
    <w:rsid w:val="001045DC"/>
    <w:rsid w:val="001062FB"/>
    <w:rsid w:val="001063E6"/>
    <w:rsid w:val="001116E0"/>
    <w:rsid w:val="00113CF4"/>
    <w:rsid w:val="00113FA5"/>
    <w:rsid w:val="00114099"/>
    <w:rsid w:val="00114762"/>
    <w:rsid w:val="001153EA"/>
    <w:rsid w:val="00115643"/>
    <w:rsid w:val="0011634C"/>
    <w:rsid w:val="00116765"/>
    <w:rsid w:val="00117DE2"/>
    <w:rsid w:val="0012013D"/>
    <w:rsid w:val="001219F5"/>
    <w:rsid w:val="00121A20"/>
    <w:rsid w:val="0012377F"/>
    <w:rsid w:val="00123A8A"/>
    <w:rsid w:val="00124314"/>
    <w:rsid w:val="00126B4A"/>
    <w:rsid w:val="001313C2"/>
    <w:rsid w:val="00131D6E"/>
    <w:rsid w:val="00132830"/>
    <w:rsid w:val="00132FD0"/>
    <w:rsid w:val="001344C0"/>
    <w:rsid w:val="001346FA"/>
    <w:rsid w:val="00134B8A"/>
    <w:rsid w:val="00135252"/>
    <w:rsid w:val="00137AB5"/>
    <w:rsid w:val="00137F0B"/>
    <w:rsid w:val="00142934"/>
    <w:rsid w:val="00146821"/>
    <w:rsid w:val="001503B2"/>
    <w:rsid w:val="0015073E"/>
    <w:rsid w:val="00151E23"/>
    <w:rsid w:val="0015221E"/>
    <w:rsid w:val="001523B4"/>
    <w:rsid w:val="001526E0"/>
    <w:rsid w:val="00154F5B"/>
    <w:rsid w:val="001551B5"/>
    <w:rsid w:val="001617E6"/>
    <w:rsid w:val="00162CC1"/>
    <w:rsid w:val="001634FE"/>
    <w:rsid w:val="00163ACB"/>
    <w:rsid w:val="001654C6"/>
    <w:rsid w:val="001659C1"/>
    <w:rsid w:val="00172F5E"/>
    <w:rsid w:val="001738FD"/>
    <w:rsid w:val="00173A8E"/>
    <w:rsid w:val="00173E07"/>
    <w:rsid w:val="001741DD"/>
    <w:rsid w:val="00177795"/>
    <w:rsid w:val="00180060"/>
    <w:rsid w:val="00181345"/>
    <w:rsid w:val="0018143F"/>
    <w:rsid w:val="00190AC1"/>
    <w:rsid w:val="00190FDD"/>
    <w:rsid w:val="0019341A"/>
    <w:rsid w:val="00193A15"/>
    <w:rsid w:val="00194A2F"/>
    <w:rsid w:val="00194BE5"/>
    <w:rsid w:val="001969F5"/>
    <w:rsid w:val="00196CE0"/>
    <w:rsid w:val="00197DF9"/>
    <w:rsid w:val="001A0742"/>
    <w:rsid w:val="001A1987"/>
    <w:rsid w:val="001A2564"/>
    <w:rsid w:val="001A4539"/>
    <w:rsid w:val="001A48F9"/>
    <w:rsid w:val="001A6173"/>
    <w:rsid w:val="001A6CBA"/>
    <w:rsid w:val="001B0412"/>
    <w:rsid w:val="001B0D97"/>
    <w:rsid w:val="001B2A75"/>
    <w:rsid w:val="001B2A77"/>
    <w:rsid w:val="001B5A5D"/>
    <w:rsid w:val="001B7310"/>
    <w:rsid w:val="001B7CD8"/>
    <w:rsid w:val="001B7F4D"/>
    <w:rsid w:val="001C1CE5"/>
    <w:rsid w:val="001C207C"/>
    <w:rsid w:val="001C321C"/>
    <w:rsid w:val="001C3D2A"/>
    <w:rsid w:val="001C7608"/>
    <w:rsid w:val="001C7FCD"/>
    <w:rsid w:val="001D2FCC"/>
    <w:rsid w:val="001D4DFF"/>
    <w:rsid w:val="001D51BA"/>
    <w:rsid w:val="001D6342"/>
    <w:rsid w:val="001D6D53"/>
    <w:rsid w:val="001D7EEA"/>
    <w:rsid w:val="001E0024"/>
    <w:rsid w:val="001E3CC4"/>
    <w:rsid w:val="001E58E2"/>
    <w:rsid w:val="001E7AED"/>
    <w:rsid w:val="001F3916"/>
    <w:rsid w:val="001F53DE"/>
    <w:rsid w:val="001F54C5"/>
    <w:rsid w:val="001F6498"/>
    <w:rsid w:val="001F662C"/>
    <w:rsid w:val="001F689D"/>
    <w:rsid w:val="001F6E2D"/>
    <w:rsid w:val="001F7074"/>
    <w:rsid w:val="001F73D4"/>
    <w:rsid w:val="00200490"/>
    <w:rsid w:val="002013BA"/>
    <w:rsid w:val="00201F3A"/>
    <w:rsid w:val="00202BDC"/>
    <w:rsid w:val="00203A9B"/>
    <w:rsid w:val="00203F96"/>
    <w:rsid w:val="00204BA3"/>
    <w:rsid w:val="00205FDE"/>
    <w:rsid w:val="00206901"/>
    <w:rsid w:val="002069B2"/>
    <w:rsid w:val="00207FA3"/>
    <w:rsid w:val="002146F1"/>
    <w:rsid w:val="00214DA8"/>
    <w:rsid w:val="00215423"/>
    <w:rsid w:val="002158FA"/>
    <w:rsid w:val="002162AD"/>
    <w:rsid w:val="00220600"/>
    <w:rsid w:val="00221D5E"/>
    <w:rsid w:val="002224DB"/>
    <w:rsid w:val="0022321F"/>
    <w:rsid w:val="00223FCB"/>
    <w:rsid w:val="002252C3"/>
    <w:rsid w:val="00225C54"/>
    <w:rsid w:val="00226321"/>
    <w:rsid w:val="00227028"/>
    <w:rsid w:val="00227882"/>
    <w:rsid w:val="00230765"/>
    <w:rsid w:val="002319E4"/>
    <w:rsid w:val="0023293D"/>
    <w:rsid w:val="00233252"/>
    <w:rsid w:val="0023359A"/>
    <w:rsid w:val="00235632"/>
    <w:rsid w:val="00235872"/>
    <w:rsid w:val="00241559"/>
    <w:rsid w:val="002435B3"/>
    <w:rsid w:val="00245874"/>
    <w:rsid w:val="002458EB"/>
    <w:rsid w:val="00246502"/>
    <w:rsid w:val="00247FF1"/>
    <w:rsid w:val="002500C8"/>
    <w:rsid w:val="00251735"/>
    <w:rsid w:val="00251B22"/>
    <w:rsid w:val="00255F3E"/>
    <w:rsid w:val="002560FD"/>
    <w:rsid w:val="00256492"/>
    <w:rsid w:val="00257543"/>
    <w:rsid w:val="00257749"/>
    <w:rsid w:val="002617E7"/>
    <w:rsid w:val="00264228"/>
    <w:rsid w:val="0026430C"/>
    <w:rsid w:val="00264334"/>
    <w:rsid w:val="0026473E"/>
    <w:rsid w:val="00266214"/>
    <w:rsid w:val="00267C83"/>
    <w:rsid w:val="0027144F"/>
    <w:rsid w:val="00271F3A"/>
    <w:rsid w:val="00272AB7"/>
    <w:rsid w:val="00273278"/>
    <w:rsid w:val="002737F4"/>
    <w:rsid w:val="002760DE"/>
    <w:rsid w:val="002805F5"/>
    <w:rsid w:val="00280751"/>
    <w:rsid w:val="00280DD1"/>
    <w:rsid w:val="0028156D"/>
    <w:rsid w:val="0028280A"/>
    <w:rsid w:val="00286064"/>
    <w:rsid w:val="00286ACD"/>
    <w:rsid w:val="002876CB"/>
    <w:rsid w:val="00287838"/>
    <w:rsid w:val="00287BBB"/>
    <w:rsid w:val="002907B5"/>
    <w:rsid w:val="00292EB7"/>
    <w:rsid w:val="00296227"/>
    <w:rsid w:val="00296F44"/>
    <w:rsid w:val="0029777D"/>
    <w:rsid w:val="002977DC"/>
    <w:rsid w:val="002A055E"/>
    <w:rsid w:val="002A0E3A"/>
    <w:rsid w:val="002A1D4E"/>
    <w:rsid w:val="002A2869"/>
    <w:rsid w:val="002A4EFC"/>
    <w:rsid w:val="002A6430"/>
    <w:rsid w:val="002A76B9"/>
    <w:rsid w:val="002B24D6"/>
    <w:rsid w:val="002B51D7"/>
    <w:rsid w:val="002B7015"/>
    <w:rsid w:val="002C097E"/>
    <w:rsid w:val="002C0B47"/>
    <w:rsid w:val="002C2675"/>
    <w:rsid w:val="002C41E6"/>
    <w:rsid w:val="002C6AF3"/>
    <w:rsid w:val="002D071A"/>
    <w:rsid w:val="002D22AF"/>
    <w:rsid w:val="002D2442"/>
    <w:rsid w:val="002D2C60"/>
    <w:rsid w:val="002D34B2"/>
    <w:rsid w:val="002D614C"/>
    <w:rsid w:val="002D63B1"/>
    <w:rsid w:val="002D6CD1"/>
    <w:rsid w:val="002D7637"/>
    <w:rsid w:val="002E17F2"/>
    <w:rsid w:val="002E3BAC"/>
    <w:rsid w:val="002E56D4"/>
    <w:rsid w:val="002E7CAE"/>
    <w:rsid w:val="002F105A"/>
    <w:rsid w:val="002F175B"/>
    <w:rsid w:val="002F2771"/>
    <w:rsid w:val="002F2835"/>
    <w:rsid w:val="002F37A9"/>
    <w:rsid w:val="002F7475"/>
    <w:rsid w:val="00301634"/>
    <w:rsid w:val="00301CE6"/>
    <w:rsid w:val="0030256B"/>
    <w:rsid w:val="0030452B"/>
    <w:rsid w:val="00304E9B"/>
    <w:rsid w:val="0030501F"/>
    <w:rsid w:val="00306F27"/>
    <w:rsid w:val="00307220"/>
    <w:rsid w:val="00307646"/>
    <w:rsid w:val="003078C0"/>
    <w:rsid w:val="00307BA1"/>
    <w:rsid w:val="00307EDB"/>
    <w:rsid w:val="00311702"/>
    <w:rsid w:val="00311E82"/>
    <w:rsid w:val="00311F62"/>
    <w:rsid w:val="00313FD6"/>
    <w:rsid w:val="003143BD"/>
    <w:rsid w:val="00314ACF"/>
    <w:rsid w:val="0031634A"/>
    <w:rsid w:val="00316A6D"/>
    <w:rsid w:val="00316C07"/>
    <w:rsid w:val="003203ED"/>
    <w:rsid w:val="00322C9F"/>
    <w:rsid w:val="00324D23"/>
    <w:rsid w:val="00325B6F"/>
    <w:rsid w:val="003262F1"/>
    <w:rsid w:val="00327C2B"/>
    <w:rsid w:val="00331751"/>
    <w:rsid w:val="00332EA9"/>
    <w:rsid w:val="00334098"/>
    <w:rsid w:val="00334184"/>
    <w:rsid w:val="00334579"/>
    <w:rsid w:val="00335858"/>
    <w:rsid w:val="00336BDA"/>
    <w:rsid w:val="0034131A"/>
    <w:rsid w:val="003420A6"/>
    <w:rsid w:val="00342BD7"/>
    <w:rsid w:val="00343A07"/>
    <w:rsid w:val="0034469F"/>
    <w:rsid w:val="00344F25"/>
    <w:rsid w:val="00346DB5"/>
    <w:rsid w:val="003473D9"/>
    <w:rsid w:val="003477B1"/>
    <w:rsid w:val="00347C77"/>
    <w:rsid w:val="00352BA6"/>
    <w:rsid w:val="003532EB"/>
    <w:rsid w:val="0035491B"/>
    <w:rsid w:val="00357380"/>
    <w:rsid w:val="003602D9"/>
    <w:rsid w:val="003604CE"/>
    <w:rsid w:val="0036276D"/>
    <w:rsid w:val="00363B05"/>
    <w:rsid w:val="0036613B"/>
    <w:rsid w:val="00366287"/>
    <w:rsid w:val="00370E47"/>
    <w:rsid w:val="00373FD2"/>
    <w:rsid w:val="003742AC"/>
    <w:rsid w:val="00374718"/>
    <w:rsid w:val="00374DB3"/>
    <w:rsid w:val="00377C0A"/>
    <w:rsid w:val="00377CE1"/>
    <w:rsid w:val="00382FEC"/>
    <w:rsid w:val="0038458F"/>
    <w:rsid w:val="00385617"/>
    <w:rsid w:val="00385BF0"/>
    <w:rsid w:val="00386333"/>
    <w:rsid w:val="003905F8"/>
    <w:rsid w:val="003939FF"/>
    <w:rsid w:val="0039721E"/>
    <w:rsid w:val="003A087E"/>
    <w:rsid w:val="003A1B76"/>
    <w:rsid w:val="003A2223"/>
    <w:rsid w:val="003A2A0F"/>
    <w:rsid w:val="003A45A1"/>
    <w:rsid w:val="003A5B0A"/>
    <w:rsid w:val="003A6BAC"/>
    <w:rsid w:val="003A7EF3"/>
    <w:rsid w:val="003B0A9B"/>
    <w:rsid w:val="003B159C"/>
    <w:rsid w:val="003B369F"/>
    <w:rsid w:val="003B36A3"/>
    <w:rsid w:val="003B37FC"/>
    <w:rsid w:val="003B3E5F"/>
    <w:rsid w:val="003B43AD"/>
    <w:rsid w:val="003B45BD"/>
    <w:rsid w:val="003B460B"/>
    <w:rsid w:val="003B7FE5"/>
    <w:rsid w:val="003C0A07"/>
    <w:rsid w:val="003C11C8"/>
    <w:rsid w:val="003C2702"/>
    <w:rsid w:val="003C5F53"/>
    <w:rsid w:val="003C7806"/>
    <w:rsid w:val="003D0FFD"/>
    <w:rsid w:val="003D109F"/>
    <w:rsid w:val="003D2478"/>
    <w:rsid w:val="003D3AC9"/>
    <w:rsid w:val="003D3B1E"/>
    <w:rsid w:val="003D3C45"/>
    <w:rsid w:val="003D4CBA"/>
    <w:rsid w:val="003D4E4F"/>
    <w:rsid w:val="003D5B1F"/>
    <w:rsid w:val="003D794A"/>
    <w:rsid w:val="003E15FA"/>
    <w:rsid w:val="003E232A"/>
    <w:rsid w:val="003E3543"/>
    <w:rsid w:val="003E3DB0"/>
    <w:rsid w:val="003E461A"/>
    <w:rsid w:val="003E4D51"/>
    <w:rsid w:val="003E55AE"/>
    <w:rsid w:val="003E55E4"/>
    <w:rsid w:val="003E608E"/>
    <w:rsid w:val="003E6686"/>
    <w:rsid w:val="003E74E3"/>
    <w:rsid w:val="003E7B32"/>
    <w:rsid w:val="003F05C7"/>
    <w:rsid w:val="003F2690"/>
    <w:rsid w:val="003F296C"/>
    <w:rsid w:val="003F2CD4"/>
    <w:rsid w:val="003F5F08"/>
    <w:rsid w:val="003F6BBE"/>
    <w:rsid w:val="004000E8"/>
    <w:rsid w:val="00402E2B"/>
    <w:rsid w:val="00404F16"/>
    <w:rsid w:val="0040512B"/>
    <w:rsid w:val="00405CA5"/>
    <w:rsid w:val="00407CD3"/>
    <w:rsid w:val="00410134"/>
    <w:rsid w:val="00410B72"/>
    <w:rsid w:val="00410F18"/>
    <w:rsid w:val="00411BF2"/>
    <w:rsid w:val="0041263E"/>
    <w:rsid w:val="004139FC"/>
    <w:rsid w:val="00413AAC"/>
    <w:rsid w:val="0042046D"/>
    <w:rsid w:val="00420E56"/>
    <w:rsid w:val="00421105"/>
    <w:rsid w:val="004242F4"/>
    <w:rsid w:val="004251CD"/>
    <w:rsid w:val="0042597F"/>
    <w:rsid w:val="00427248"/>
    <w:rsid w:val="00431BDA"/>
    <w:rsid w:val="00432C92"/>
    <w:rsid w:val="00432D8D"/>
    <w:rsid w:val="00436ADE"/>
    <w:rsid w:val="00437447"/>
    <w:rsid w:val="00441A92"/>
    <w:rsid w:val="004436B8"/>
    <w:rsid w:val="00444F56"/>
    <w:rsid w:val="00446436"/>
    <w:rsid w:val="00446488"/>
    <w:rsid w:val="0044657A"/>
    <w:rsid w:val="00447204"/>
    <w:rsid w:val="00451182"/>
    <w:rsid w:val="004513D3"/>
    <w:rsid w:val="004517AA"/>
    <w:rsid w:val="00452448"/>
    <w:rsid w:val="00452CAC"/>
    <w:rsid w:val="0045725D"/>
    <w:rsid w:val="00457565"/>
    <w:rsid w:val="00457B71"/>
    <w:rsid w:val="004614F3"/>
    <w:rsid w:val="00464D69"/>
    <w:rsid w:val="004662D6"/>
    <w:rsid w:val="004669E2"/>
    <w:rsid w:val="00470C31"/>
    <w:rsid w:val="00472889"/>
    <w:rsid w:val="004734D0"/>
    <w:rsid w:val="0047453B"/>
    <w:rsid w:val="0047556B"/>
    <w:rsid w:val="004756B7"/>
    <w:rsid w:val="00477768"/>
    <w:rsid w:val="0048025C"/>
    <w:rsid w:val="0048387B"/>
    <w:rsid w:val="00485480"/>
    <w:rsid w:val="00485908"/>
    <w:rsid w:val="004860BC"/>
    <w:rsid w:val="004860E7"/>
    <w:rsid w:val="00490F8E"/>
    <w:rsid w:val="00491400"/>
    <w:rsid w:val="00492BC5"/>
    <w:rsid w:val="004964F1"/>
    <w:rsid w:val="004A16BC"/>
    <w:rsid w:val="004A2B94"/>
    <w:rsid w:val="004A741B"/>
    <w:rsid w:val="004B025B"/>
    <w:rsid w:val="004B7C0C"/>
    <w:rsid w:val="004C0DE5"/>
    <w:rsid w:val="004C2DB9"/>
    <w:rsid w:val="004C3898"/>
    <w:rsid w:val="004C5306"/>
    <w:rsid w:val="004C7C95"/>
    <w:rsid w:val="004D0A4A"/>
    <w:rsid w:val="004D0AF6"/>
    <w:rsid w:val="004D127E"/>
    <w:rsid w:val="004D36B1"/>
    <w:rsid w:val="004D4EF0"/>
    <w:rsid w:val="004D6250"/>
    <w:rsid w:val="004D6DE9"/>
    <w:rsid w:val="004D7EBD"/>
    <w:rsid w:val="004E14B4"/>
    <w:rsid w:val="004E17F4"/>
    <w:rsid w:val="004E1E9B"/>
    <w:rsid w:val="004E2680"/>
    <w:rsid w:val="004E28F9"/>
    <w:rsid w:val="004E3C49"/>
    <w:rsid w:val="004E4454"/>
    <w:rsid w:val="004E462E"/>
    <w:rsid w:val="004E55D6"/>
    <w:rsid w:val="004E56DC"/>
    <w:rsid w:val="004E5B97"/>
    <w:rsid w:val="004E7577"/>
    <w:rsid w:val="004E76F4"/>
    <w:rsid w:val="004F0B4E"/>
    <w:rsid w:val="004F0B6C"/>
    <w:rsid w:val="004F0DA4"/>
    <w:rsid w:val="004F1F01"/>
    <w:rsid w:val="004F2078"/>
    <w:rsid w:val="004F2865"/>
    <w:rsid w:val="004F45AF"/>
    <w:rsid w:val="004F4DA3"/>
    <w:rsid w:val="0050316C"/>
    <w:rsid w:val="00506557"/>
    <w:rsid w:val="0050677A"/>
    <w:rsid w:val="005069D9"/>
    <w:rsid w:val="005108D8"/>
    <w:rsid w:val="005116F9"/>
    <w:rsid w:val="005126F0"/>
    <w:rsid w:val="00512A17"/>
    <w:rsid w:val="005153A7"/>
    <w:rsid w:val="005219CF"/>
    <w:rsid w:val="00523ADE"/>
    <w:rsid w:val="0052512B"/>
    <w:rsid w:val="0052531F"/>
    <w:rsid w:val="005265CA"/>
    <w:rsid w:val="005330E4"/>
    <w:rsid w:val="00534B59"/>
    <w:rsid w:val="00534EBD"/>
    <w:rsid w:val="00536759"/>
    <w:rsid w:val="005378B1"/>
    <w:rsid w:val="00537C62"/>
    <w:rsid w:val="00542A95"/>
    <w:rsid w:val="0054302B"/>
    <w:rsid w:val="00545163"/>
    <w:rsid w:val="005452EE"/>
    <w:rsid w:val="00546970"/>
    <w:rsid w:val="005470F4"/>
    <w:rsid w:val="005474D4"/>
    <w:rsid w:val="00547AB7"/>
    <w:rsid w:val="00547B43"/>
    <w:rsid w:val="00550C7A"/>
    <w:rsid w:val="00550F2C"/>
    <w:rsid w:val="00552EE9"/>
    <w:rsid w:val="005539F0"/>
    <w:rsid w:val="00553D20"/>
    <w:rsid w:val="00554E19"/>
    <w:rsid w:val="0055639D"/>
    <w:rsid w:val="0056121F"/>
    <w:rsid w:val="00562878"/>
    <w:rsid w:val="00566879"/>
    <w:rsid w:val="00566FC5"/>
    <w:rsid w:val="00572505"/>
    <w:rsid w:val="00573B23"/>
    <w:rsid w:val="00575A1D"/>
    <w:rsid w:val="00575F8E"/>
    <w:rsid w:val="00580761"/>
    <w:rsid w:val="00581128"/>
    <w:rsid w:val="0058130F"/>
    <w:rsid w:val="00582809"/>
    <w:rsid w:val="00582CE1"/>
    <w:rsid w:val="00585A8B"/>
    <w:rsid w:val="0058798C"/>
    <w:rsid w:val="005900FA"/>
    <w:rsid w:val="0059212A"/>
    <w:rsid w:val="005935A4"/>
    <w:rsid w:val="005948C2"/>
    <w:rsid w:val="005955FD"/>
    <w:rsid w:val="00595DCA"/>
    <w:rsid w:val="0059779B"/>
    <w:rsid w:val="0059797B"/>
    <w:rsid w:val="005A0A2F"/>
    <w:rsid w:val="005A1E91"/>
    <w:rsid w:val="005A209A"/>
    <w:rsid w:val="005A662D"/>
    <w:rsid w:val="005B02B0"/>
    <w:rsid w:val="005B1654"/>
    <w:rsid w:val="005B20F5"/>
    <w:rsid w:val="005B2B6B"/>
    <w:rsid w:val="005B2C31"/>
    <w:rsid w:val="005B2EF1"/>
    <w:rsid w:val="005B35D7"/>
    <w:rsid w:val="005B392A"/>
    <w:rsid w:val="005B3AA3"/>
    <w:rsid w:val="005B591A"/>
    <w:rsid w:val="005B6F83"/>
    <w:rsid w:val="005C21B9"/>
    <w:rsid w:val="005C251E"/>
    <w:rsid w:val="005C2C4A"/>
    <w:rsid w:val="005C4740"/>
    <w:rsid w:val="005C658A"/>
    <w:rsid w:val="005C74FB"/>
    <w:rsid w:val="005D1602"/>
    <w:rsid w:val="005D7E2A"/>
    <w:rsid w:val="005E377F"/>
    <w:rsid w:val="005E385F"/>
    <w:rsid w:val="005E4C67"/>
    <w:rsid w:val="005E5B81"/>
    <w:rsid w:val="005F2CB1"/>
    <w:rsid w:val="005F3025"/>
    <w:rsid w:val="005F53C7"/>
    <w:rsid w:val="005F618C"/>
    <w:rsid w:val="005F6932"/>
    <w:rsid w:val="005F70BD"/>
    <w:rsid w:val="006007ED"/>
    <w:rsid w:val="00600982"/>
    <w:rsid w:val="00601747"/>
    <w:rsid w:val="0060283C"/>
    <w:rsid w:val="00602981"/>
    <w:rsid w:val="00604F14"/>
    <w:rsid w:val="006069A5"/>
    <w:rsid w:val="006104FE"/>
    <w:rsid w:val="00610AC5"/>
    <w:rsid w:val="00610E1A"/>
    <w:rsid w:val="00611B83"/>
    <w:rsid w:val="0061311F"/>
    <w:rsid w:val="00613257"/>
    <w:rsid w:val="0061439C"/>
    <w:rsid w:val="00620A71"/>
    <w:rsid w:val="00620D80"/>
    <w:rsid w:val="00621072"/>
    <w:rsid w:val="006222A3"/>
    <w:rsid w:val="0062312E"/>
    <w:rsid w:val="00623314"/>
    <w:rsid w:val="006234A6"/>
    <w:rsid w:val="00630001"/>
    <w:rsid w:val="006311B3"/>
    <w:rsid w:val="00631CA0"/>
    <w:rsid w:val="0063284C"/>
    <w:rsid w:val="00633E39"/>
    <w:rsid w:val="00634E8D"/>
    <w:rsid w:val="00636398"/>
    <w:rsid w:val="006368D3"/>
    <w:rsid w:val="00637767"/>
    <w:rsid w:val="006377EC"/>
    <w:rsid w:val="00640943"/>
    <w:rsid w:val="0064151F"/>
    <w:rsid w:val="00641533"/>
    <w:rsid w:val="00641DA2"/>
    <w:rsid w:val="0064208D"/>
    <w:rsid w:val="00643475"/>
    <w:rsid w:val="0064396A"/>
    <w:rsid w:val="006456D5"/>
    <w:rsid w:val="0064624E"/>
    <w:rsid w:val="00650AB9"/>
    <w:rsid w:val="00651270"/>
    <w:rsid w:val="00655733"/>
    <w:rsid w:val="00655ACD"/>
    <w:rsid w:val="0065607A"/>
    <w:rsid w:val="00656A92"/>
    <w:rsid w:val="00656DDE"/>
    <w:rsid w:val="0066011D"/>
    <w:rsid w:val="00660156"/>
    <w:rsid w:val="00660496"/>
    <w:rsid w:val="006607C0"/>
    <w:rsid w:val="006613A6"/>
    <w:rsid w:val="00662732"/>
    <w:rsid w:val="006627A2"/>
    <w:rsid w:val="006634E6"/>
    <w:rsid w:val="0066513E"/>
    <w:rsid w:val="006655EE"/>
    <w:rsid w:val="00665EE9"/>
    <w:rsid w:val="0066641A"/>
    <w:rsid w:val="006666DF"/>
    <w:rsid w:val="00667EE7"/>
    <w:rsid w:val="00670922"/>
    <w:rsid w:val="00670BE1"/>
    <w:rsid w:val="0067218F"/>
    <w:rsid w:val="006734BD"/>
    <w:rsid w:val="006741F2"/>
    <w:rsid w:val="00674CC3"/>
    <w:rsid w:val="0067540C"/>
    <w:rsid w:val="00675C72"/>
    <w:rsid w:val="00676B86"/>
    <w:rsid w:val="006771F9"/>
    <w:rsid w:val="006776D7"/>
    <w:rsid w:val="00681003"/>
    <w:rsid w:val="00681341"/>
    <w:rsid w:val="006817C9"/>
    <w:rsid w:val="00683ECE"/>
    <w:rsid w:val="00684BAA"/>
    <w:rsid w:val="00690B9B"/>
    <w:rsid w:val="00694FFC"/>
    <w:rsid w:val="00695425"/>
    <w:rsid w:val="00695E76"/>
    <w:rsid w:val="00695FC2"/>
    <w:rsid w:val="0069609B"/>
    <w:rsid w:val="00696949"/>
    <w:rsid w:val="00697052"/>
    <w:rsid w:val="006A46FB"/>
    <w:rsid w:val="006A4D46"/>
    <w:rsid w:val="006A5927"/>
    <w:rsid w:val="006A5E28"/>
    <w:rsid w:val="006A697B"/>
    <w:rsid w:val="006A7AFF"/>
    <w:rsid w:val="006B1816"/>
    <w:rsid w:val="006B2099"/>
    <w:rsid w:val="006B22CC"/>
    <w:rsid w:val="006B4C21"/>
    <w:rsid w:val="006B50CF"/>
    <w:rsid w:val="006B731A"/>
    <w:rsid w:val="006C0305"/>
    <w:rsid w:val="006C03B8"/>
    <w:rsid w:val="006C1F5A"/>
    <w:rsid w:val="006C3D6A"/>
    <w:rsid w:val="006C4E79"/>
    <w:rsid w:val="006C5EC9"/>
    <w:rsid w:val="006C6059"/>
    <w:rsid w:val="006C7522"/>
    <w:rsid w:val="006C7C9D"/>
    <w:rsid w:val="006D1FEA"/>
    <w:rsid w:val="006D4D72"/>
    <w:rsid w:val="006D6120"/>
    <w:rsid w:val="006D6F08"/>
    <w:rsid w:val="006D7109"/>
    <w:rsid w:val="006E02BA"/>
    <w:rsid w:val="006E062C"/>
    <w:rsid w:val="006E225B"/>
    <w:rsid w:val="006E28B7"/>
    <w:rsid w:val="006E326F"/>
    <w:rsid w:val="006E3310"/>
    <w:rsid w:val="006E457E"/>
    <w:rsid w:val="006E4E39"/>
    <w:rsid w:val="006E565E"/>
    <w:rsid w:val="006E673D"/>
    <w:rsid w:val="006E701A"/>
    <w:rsid w:val="006E7D3B"/>
    <w:rsid w:val="006F04C1"/>
    <w:rsid w:val="006F07D8"/>
    <w:rsid w:val="006F1B70"/>
    <w:rsid w:val="006F3235"/>
    <w:rsid w:val="006F341D"/>
    <w:rsid w:val="006F3CDE"/>
    <w:rsid w:val="006F5647"/>
    <w:rsid w:val="006F58D4"/>
    <w:rsid w:val="00701117"/>
    <w:rsid w:val="007017AD"/>
    <w:rsid w:val="0070346E"/>
    <w:rsid w:val="00704EDB"/>
    <w:rsid w:val="00706101"/>
    <w:rsid w:val="007063FB"/>
    <w:rsid w:val="00707072"/>
    <w:rsid w:val="00707D61"/>
    <w:rsid w:val="00712287"/>
    <w:rsid w:val="00712772"/>
    <w:rsid w:val="007148D3"/>
    <w:rsid w:val="00715B9A"/>
    <w:rsid w:val="00721DD9"/>
    <w:rsid w:val="00723540"/>
    <w:rsid w:val="00723CB3"/>
    <w:rsid w:val="00726862"/>
    <w:rsid w:val="00726EA6"/>
    <w:rsid w:val="00727208"/>
    <w:rsid w:val="00727680"/>
    <w:rsid w:val="00730C96"/>
    <w:rsid w:val="00730EE6"/>
    <w:rsid w:val="007348B1"/>
    <w:rsid w:val="00734929"/>
    <w:rsid w:val="007351F7"/>
    <w:rsid w:val="0073561F"/>
    <w:rsid w:val="007362A6"/>
    <w:rsid w:val="00736CD7"/>
    <w:rsid w:val="00736D7D"/>
    <w:rsid w:val="007375B6"/>
    <w:rsid w:val="007404A8"/>
    <w:rsid w:val="00740E58"/>
    <w:rsid w:val="0074433B"/>
    <w:rsid w:val="007445A0"/>
    <w:rsid w:val="00744F35"/>
    <w:rsid w:val="0074524B"/>
    <w:rsid w:val="007474A0"/>
    <w:rsid w:val="00747D8B"/>
    <w:rsid w:val="00750CC1"/>
    <w:rsid w:val="00751228"/>
    <w:rsid w:val="007522D3"/>
    <w:rsid w:val="00752351"/>
    <w:rsid w:val="007552B5"/>
    <w:rsid w:val="00755D14"/>
    <w:rsid w:val="007571E1"/>
    <w:rsid w:val="007574C1"/>
    <w:rsid w:val="007603D9"/>
    <w:rsid w:val="007604B2"/>
    <w:rsid w:val="00761400"/>
    <w:rsid w:val="00765281"/>
    <w:rsid w:val="00765BDB"/>
    <w:rsid w:val="007669FF"/>
    <w:rsid w:val="00766BAD"/>
    <w:rsid w:val="007708CA"/>
    <w:rsid w:val="007730BD"/>
    <w:rsid w:val="0077491D"/>
    <w:rsid w:val="007755F2"/>
    <w:rsid w:val="00775D4D"/>
    <w:rsid w:val="00776971"/>
    <w:rsid w:val="00780DFA"/>
    <w:rsid w:val="0078177E"/>
    <w:rsid w:val="00781D27"/>
    <w:rsid w:val="00782B47"/>
    <w:rsid w:val="0078304C"/>
    <w:rsid w:val="00783673"/>
    <w:rsid w:val="00785490"/>
    <w:rsid w:val="0078654F"/>
    <w:rsid w:val="007925EA"/>
    <w:rsid w:val="00793CD8"/>
    <w:rsid w:val="00795C92"/>
    <w:rsid w:val="00796231"/>
    <w:rsid w:val="007970E4"/>
    <w:rsid w:val="0079752C"/>
    <w:rsid w:val="00797653"/>
    <w:rsid w:val="007A1CB3"/>
    <w:rsid w:val="007A2EDA"/>
    <w:rsid w:val="007A306F"/>
    <w:rsid w:val="007A43A6"/>
    <w:rsid w:val="007A545C"/>
    <w:rsid w:val="007A58A6"/>
    <w:rsid w:val="007B00DA"/>
    <w:rsid w:val="007B3D2D"/>
    <w:rsid w:val="007B5028"/>
    <w:rsid w:val="007B50AE"/>
    <w:rsid w:val="007B51DF"/>
    <w:rsid w:val="007B6B31"/>
    <w:rsid w:val="007B7D23"/>
    <w:rsid w:val="007B7E02"/>
    <w:rsid w:val="007C05DD"/>
    <w:rsid w:val="007C3D18"/>
    <w:rsid w:val="007C60BF"/>
    <w:rsid w:val="007C6A07"/>
    <w:rsid w:val="007C6E6B"/>
    <w:rsid w:val="007C75A1"/>
    <w:rsid w:val="007C77A5"/>
    <w:rsid w:val="007D04E5"/>
    <w:rsid w:val="007D171C"/>
    <w:rsid w:val="007D3FA5"/>
    <w:rsid w:val="007D4CA8"/>
    <w:rsid w:val="007D5901"/>
    <w:rsid w:val="007D70C9"/>
    <w:rsid w:val="007D7526"/>
    <w:rsid w:val="007D7738"/>
    <w:rsid w:val="007E19EA"/>
    <w:rsid w:val="007E3EF3"/>
    <w:rsid w:val="007E4610"/>
    <w:rsid w:val="007E4715"/>
    <w:rsid w:val="007E505B"/>
    <w:rsid w:val="007E63CB"/>
    <w:rsid w:val="007E7091"/>
    <w:rsid w:val="007F142A"/>
    <w:rsid w:val="007F1B0B"/>
    <w:rsid w:val="007F265C"/>
    <w:rsid w:val="007F459F"/>
    <w:rsid w:val="007F50A5"/>
    <w:rsid w:val="007F6A98"/>
    <w:rsid w:val="00800A1F"/>
    <w:rsid w:val="00801284"/>
    <w:rsid w:val="0080211D"/>
    <w:rsid w:val="0080235F"/>
    <w:rsid w:val="008023B8"/>
    <w:rsid w:val="008028F0"/>
    <w:rsid w:val="00803520"/>
    <w:rsid w:val="00803FAE"/>
    <w:rsid w:val="00805865"/>
    <w:rsid w:val="0080605F"/>
    <w:rsid w:val="00807786"/>
    <w:rsid w:val="00807BDA"/>
    <w:rsid w:val="008102A2"/>
    <w:rsid w:val="0081050E"/>
    <w:rsid w:val="00810E0D"/>
    <w:rsid w:val="00811582"/>
    <w:rsid w:val="00811FCB"/>
    <w:rsid w:val="008158D6"/>
    <w:rsid w:val="0081602D"/>
    <w:rsid w:val="00816DD7"/>
    <w:rsid w:val="00816FA5"/>
    <w:rsid w:val="00817196"/>
    <w:rsid w:val="008171A4"/>
    <w:rsid w:val="00821A3E"/>
    <w:rsid w:val="008235DB"/>
    <w:rsid w:val="0082365C"/>
    <w:rsid w:val="00823911"/>
    <w:rsid w:val="0082396B"/>
    <w:rsid w:val="00824AB4"/>
    <w:rsid w:val="00824D39"/>
    <w:rsid w:val="00825654"/>
    <w:rsid w:val="00825C42"/>
    <w:rsid w:val="00825D25"/>
    <w:rsid w:val="0082609A"/>
    <w:rsid w:val="00827D6F"/>
    <w:rsid w:val="0083069A"/>
    <w:rsid w:val="00831AD2"/>
    <w:rsid w:val="00836A72"/>
    <w:rsid w:val="008371D9"/>
    <w:rsid w:val="008376AC"/>
    <w:rsid w:val="00843BDC"/>
    <w:rsid w:val="008444E8"/>
    <w:rsid w:val="00844E80"/>
    <w:rsid w:val="00846FE7"/>
    <w:rsid w:val="008473A1"/>
    <w:rsid w:val="00847B1F"/>
    <w:rsid w:val="00854F97"/>
    <w:rsid w:val="00855514"/>
    <w:rsid w:val="00855E06"/>
    <w:rsid w:val="0085688F"/>
    <w:rsid w:val="00856911"/>
    <w:rsid w:val="0086732E"/>
    <w:rsid w:val="008677FD"/>
    <w:rsid w:val="008706D4"/>
    <w:rsid w:val="00870AD9"/>
    <w:rsid w:val="00870F8A"/>
    <w:rsid w:val="008719A4"/>
    <w:rsid w:val="00871D23"/>
    <w:rsid w:val="00871E33"/>
    <w:rsid w:val="00872051"/>
    <w:rsid w:val="00873DB0"/>
    <w:rsid w:val="00874312"/>
    <w:rsid w:val="0087437C"/>
    <w:rsid w:val="00875CD7"/>
    <w:rsid w:val="00876B4D"/>
    <w:rsid w:val="00877F18"/>
    <w:rsid w:val="0088016D"/>
    <w:rsid w:val="0088023C"/>
    <w:rsid w:val="008816A9"/>
    <w:rsid w:val="0088246A"/>
    <w:rsid w:val="0088593E"/>
    <w:rsid w:val="00885CD5"/>
    <w:rsid w:val="00887EE9"/>
    <w:rsid w:val="00891106"/>
    <w:rsid w:val="0089387E"/>
    <w:rsid w:val="008943F9"/>
    <w:rsid w:val="00894A88"/>
    <w:rsid w:val="0089501B"/>
    <w:rsid w:val="00895386"/>
    <w:rsid w:val="00895AFD"/>
    <w:rsid w:val="00897068"/>
    <w:rsid w:val="008A1061"/>
    <w:rsid w:val="008A199C"/>
    <w:rsid w:val="008A21FF"/>
    <w:rsid w:val="008A2CE2"/>
    <w:rsid w:val="008A30AC"/>
    <w:rsid w:val="008A44B8"/>
    <w:rsid w:val="008A51A8"/>
    <w:rsid w:val="008A53DD"/>
    <w:rsid w:val="008A54C7"/>
    <w:rsid w:val="008A5BA3"/>
    <w:rsid w:val="008A6BAE"/>
    <w:rsid w:val="008A763B"/>
    <w:rsid w:val="008A77D8"/>
    <w:rsid w:val="008B0483"/>
    <w:rsid w:val="008B120C"/>
    <w:rsid w:val="008B4CAB"/>
    <w:rsid w:val="008B51A0"/>
    <w:rsid w:val="008B549B"/>
    <w:rsid w:val="008B592A"/>
    <w:rsid w:val="008B61B3"/>
    <w:rsid w:val="008B6D38"/>
    <w:rsid w:val="008B7396"/>
    <w:rsid w:val="008B7B5C"/>
    <w:rsid w:val="008C0C99"/>
    <w:rsid w:val="008C0E24"/>
    <w:rsid w:val="008C2017"/>
    <w:rsid w:val="008C4368"/>
    <w:rsid w:val="008C4958"/>
    <w:rsid w:val="008C4BAA"/>
    <w:rsid w:val="008C5D5C"/>
    <w:rsid w:val="008C636B"/>
    <w:rsid w:val="008C6AE8"/>
    <w:rsid w:val="008C6F00"/>
    <w:rsid w:val="008C7573"/>
    <w:rsid w:val="008C7640"/>
    <w:rsid w:val="008C7DAA"/>
    <w:rsid w:val="008D0D20"/>
    <w:rsid w:val="008D2EDD"/>
    <w:rsid w:val="008D34F1"/>
    <w:rsid w:val="008D39D8"/>
    <w:rsid w:val="008D6D1A"/>
    <w:rsid w:val="008D7690"/>
    <w:rsid w:val="008D7935"/>
    <w:rsid w:val="008E065E"/>
    <w:rsid w:val="008E0927"/>
    <w:rsid w:val="008E180B"/>
    <w:rsid w:val="008E1909"/>
    <w:rsid w:val="008E1E87"/>
    <w:rsid w:val="008E6264"/>
    <w:rsid w:val="008E65F0"/>
    <w:rsid w:val="008F1832"/>
    <w:rsid w:val="008F1EAB"/>
    <w:rsid w:val="008F28ED"/>
    <w:rsid w:val="008F33DC"/>
    <w:rsid w:val="008F477F"/>
    <w:rsid w:val="00902350"/>
    <w:rsid w:val="0090257B"/>
    <w:rsid w:val="009025AA"/>
    <w:rsid w:val="0090336B"/>
    <w:rsid w:val="009037AA"/>
    <w:rsid w:val="009053AA"/>
    <w:rsid w:val="00906939"/>
    <w:rsid w:val="009104A3"/>
    <w:rsid w:val="00910B7D"/>
    <w:rsid w:val="00911DFB"/>
    <w:rsid w:val="009139D9"/>
    <w:rsid w:val="00914AD8"/>
    <w:rsid w:val="00914DB8"/>
    <w:rsid w:val="00914FBA"/>
    <w:rsid w:val="00916079"/>
    <w:rsid w:val="00917CE9"/>
    <w:rsid w:val="00917D81"/>
    <w:rsid w:val="00920BF2"/>
    <w:rsid w:val="00922010"/>
    <w:rsid w:val="009233E2"/>
    <w:rsid w:val="0092379E"/>
    <w:rsid w:val="00924160"/>
    <w:rsid w:val="00926034"/>
    <w:rsid w:val="009309A5"/>
    <w:rsid w:val="00931BD9"/>
    <w:rsid w:val="00932353"/>
    <w:rsid w:val="00933A4E"/>
    <w:rsid w:val="00933AD6"/>
    <w:rsid w:val="00934B8A"/>
    <w:rsid w:val="009352D6"/>
    <w:rsid w:val="00935D37"/>
    <w:rsid w:val="009368B8"/>
    <w:rsid w:val="009368F3"/>
    <w:rsid w:val="00941636"/>
    <w:rsid w:val="009422F4"/>
    <w:rsid w:val="0094353E"/>
    <w:rsid w:val="00943742"/>
    <w:rsid w:val="009448AB"/>
    <w:rsid w:val="00945950"/>
    <w:rsid w:val="00945C05"/>
    <w:rsid w:val="00946945"/>
    <w:rsid w:val="009472FB"/>
    <w:rsid w:val="00947713"/>
    <w:rsid w:val="00947DED"/>
    <w:rsid w:val="00950DE7"/>
    <w:rsid w:val="00950F2C"/>
    <w:rsid w:val="00953920"/>
    <w:rsid w:val="00953D47"/>
    <w:rsid w:val="0095681E"/>
    <w:rsid w:val="009572D4"/>
    <w:rsid w:val="00961768"/>
    <w:rsid w:val="00961921"/>
    <w:rsid w:val="0096430A"/>
    <w:rsid w:val="0096554B"/>
    <w:rsid w:val="0096584A"/>
    <w:rsid w:val="00967210"/>
    <w:rsid w:val="00970099"/>
    <w:rsid w:val="00971F08"/>
    <w:rsid w:val="00972B4F"/>
    <w:rsid w:val="00973D42"/>
    <w:rsid w:val="0097508E"/>
    <w:rsid w:val="00975421"/>
    <w:rsid w:val="00975DAB"/>
    <w:rsid w:val="0097603D"/>
    <w:rsid w:val="00976949"/>
    <w:rsid w:val="00980477"/>
    <w:rsid w:val="00982117"/>
    <w:rsid w:val="0098285A"/>
    <w:rsid w:val="00985253"/>
    <w:rsid w:val="009853B3"/>
    <w:rsid w:val="00985F1C"/>
    <w:rsid w:val="00986BCC"/>
    <w:rsid w:val="009877B2"/>
    <w:rsid w:val="00990630"/>
    <w:rsid w:val="00991761"/>
    <w:rsid w:val="009921EB"/>
    <w:rsid w:val="0099456D"/>
    <w:rsid w:val="00994DCA"/>
    <w:rsid w:val="009953A4"/>
    <w:rsid w:val="009960EC"/>
    <w:rsid w:val="009964FE"/>
    <w:rsid w:val="009970DD"/>
    <w:rsid w:val="009A0009"/>
    <w:rsid w:val="009A05F2"/>
    <w:rsid w:val="009A0FBA"/>
    <w:rsid w:val="009A1601"/>
    <w:rsid w:val="009A462D"/>
    <w:rsid w:val="009A5665"/>
    <w:rsid w:val="009A5CBA"/>
    <w:rsid w:val="009A5F34"/>
    <w:rsid w:val="009A693B"/>
    <w:rsid w:val="009B1F30"/>
    <w:rsid w:val="009B3A2E"/>
    <w:rsid w:val="009B3AC2"/>
    <w:rsid w:val="009B4193"/>
    <w:rsid w:val="009B4DF4"/>
    <w:rsid w:val="009B564E"/>
    <w:rsid w:val="009B6DC0"/>
    <w:rsid w:val="009B7E87"/>
    <w:rsid w:val="009C1C63"/>
    <w:rsid w:val="009C403E"/>
    <w:rsid w:val="009C53DD"/>
    <w:rsid w:val="009C7966"/>
    <w:rsid w:val="009D4FF0"/>
    <w:rsid w:val="009D703C"/>
    <w:rsid w:val="009D718F"/>
    <w:rsid w:val="009E068F"/>
    <w:rsid w:val="009E0F5D"/>
    <w:rsid w:val="009E14E0"/>
    <w:rsid w:val="009E19E2"/>
    <w:rsid w:val="009E2CDF"/>
    <w:rsid w:val="009E35DB"/>
    <w:rsid w:val="009E47A3"/>
    <w:rsid w:val="009E6B53"/>
    <w:rsid w:val="009F0724"/>
    <w:rsid w:val="009F08F3"/>
    <w:rsid w:val="009F24E3"/>
    <w:rsid w:val="009F329B"/>
    <w:rsid w:val="009F344F"/>
    <w:rsid w:val="009F41BB"/>
    <w:rsid w:val="009F442C"/>
    <w:rsid w:val="009F5E5E"/>
    <w:rsid w:val="009F5EBB"/>
    <w:rsid w:val="009F7150"/>
    <w:rsid w:val="00A048A8"/>
    <w:rsid w:val="00A04F49"/>
    <w:rsid w:val="00A06BBE"/>
    <w:rsid w:val="00A07556"/>
    <w:rsid w:val="00A13535"/>
    <w:rsid w:val="00A1381F"/>
    <w:rsid w:val="00A13E54"/>
    <w:rsid w:val="00A16830"/>
    <w:rsid w:val="00A1766F"/>
    <w:rsid w:val="00A17F63"/>
    <w:rsid w:val="00A2052C"/>
    <w:rsid w:val="00A21423"/>
    <w:rsid w:val="00A2193B"/>
    <w:rsid w:val="00A22884"/>
    <w:rsid w:val="00A2351A"/>
    <w:rsid w:val="00A23991"/>
    <w:rsid w:val="00A264A9"/>
    <w:rsid w:val="00A27785"/>
    <w:rsid w:val="00A30187"/>
    <w:rsid w:val="00A33097"/>
    <w:rsid w:val="00A3425E"/>
    <w:rsid w:val="00A34391"/>
    <w:rsid w:val="00A3448A"/>
    <w:rsid w:val="00A3540C"/>
    <w:rsid w:val="00A355FD"/>
    <w:rsid w:val="00A36297"/>
    <w:rsid w:val="00A373DB"/>
    <w:rsid w:val="00A41005"/>
    <w:rsid w:val="00A41E2B"/>
    <w:rsid w:val="00A449C6"/>
    <w:rsid w:val="00A44DAD"/>
    <w:rsid w:val="00A45B74"/>
    <w:rsid w:val="00A45B8F"/>
    <w:rsid w:val="00A461A1"/>
    <w:rsid w:val="00A473E4"/>
    <w:rsid w:val="00A5100B"/>
    <w:rsid w:val="00A512CC"/>
    <w:rsid w:val="00A52E1D"/>
    <w:rsid w:val="00A55654"/>
    <w:rsid w:val="00A56B80"/>
    <w:rsid w:val="00A61499"/>
    <w:rsid w:val="00A62A77"/>
    <w:rsid w:val="00A63483"/>
    <w:rsid w:val="00A6399E"/>
    <w:rsid w:val="00A63E19"/>
    <w:rsid w:val="00A657D7"/>
    <w:rsid w:val="00A65967"/>
    <w:rsid w:val="00A660AC"/>
    <w:rsid w:val="00A661B3"/>
    <w:rsid w:val="00A66F55"/>
    <w:rsid w:val="00A67E6C"/>
    <w:rsid w:val="00A70711"/>
    <w:rsid w:val="00A71011"/>
    <w:rsid w:val="00A71B99"/>
    <w:rsid w:val="00A72D97"/>
    <w:rsid w:val="00A73853"/>
    <w:rsid w:val="00A739D0"/>
    <w:rsid w:val="00A761D4"/>
    <w:rsid w:val="00A7785D"/>
    <w:rsid w:val="00A77AA1"/>
    <w:rsid w:val="00A77EC4"/>
    <w:rsid w:val="00A80400"/>
    <w:rsid w:val="00A807A3"/>
    <w:rsid w:val="00A82982"/>
    <w:rsid w:val="00A87377"/>
    <w:rsid w:val="00A900F7"/>
    <w:rsid w:val="00A92879"/>
    <w:rsid w:val="00A92DA7"/>
    <w:rsid w:val="00A93D85"/>
    <w:rsid w:val="00A94057"/>
    <w:rsid w:val="00A9442A"/>
    <w:rsid w:val="00A94826"/>
    <w:rsid w:val="00A9599E"/>
    <w:rsid w:val="00A97B9E"/>
    <w:rsid w:val="00AA016F"/>
    <w:rsid w:val="00AA117A"/>
    <w:rsid w:val="00AA1ED6"/>
    <w:rsid w:val="00AA247C"/>
    <w:rsid w:val="00AA51D6"/>
    <w:rsid w:val="00AA5CCA"/>
    <w:rsid w:val="00AA674E"/>
    <w:rsid w:val="00AA6952"/>
    <w:rsid w:val="00AB0BC8"/>
    <w:rsid w:val="00AB11CA"/>
    <w:rsid w:val="00AB14D9"/>
    <w:rsid w:val="00AB20B6"/>
    <w:rsid w:val="00AB3002"/>
    <w:rsid w:val="00AB3B1E"/>
    <w:rsid w:val="00AB462F"/>
    <w:rsid w:val="00AB4AB8"/>
    <w:rsid w:val="00AB4FC0"/>
    <w:rsid w:val="00AB655E"/>
    <w:rsid w:val="00AB697D"/>
    <w:rsid w:val="00AB7DB4"/>
    <w:rsid w:val="00AB7DE5"/>
    <w:rsid w:val="00AC007F"/>
    <w:rsid w:val="00AC0F28"/>
    <w:rsid w:val="00AC1519"/>
    <w:rsid w:val="00AC1A9F"/>
    <w:rsid w:val="00AC2ECD"/>
    <w:rsid w:val="00AC3119"/>
    <w:rsid w:val="00AC404A"/>
    <w:rsid w:val="00AC49FB"/>
    <w:rsid w:val="00AC5A10"/>
    <w:rsid w:val="00AC5AF1"/>
    <w:rsid w:val="00AD0AA3"/>
    <w:rsid w:val="00AD3F94"/>
    <w:rsid w:val="00AD4A5A"/>
    <w:rsid w:val="00AD6901"/>
    <w:rsid w:val="00AD6BD4"/>
    <w:rsid w:val="00AD6CAB"/>
    <w:rsid w:val="00AD79A1"/>
    <w:rsid w:val="00AE1411"/>
    <w:rsid w:val="00AE1ACA"/>
    <w:rsid w:val="00AE2180"/>
    <w:rsid w:val="00AE27AC"/>
    <w:rsid w:val="00AE352A"/>
    <w:rsid w:val="00AE3743"/>
    <w:rsid w:val="00AE3F8E"/>
    <w:rsid w:val="00AE40E0"/>
    <w:rsid w:val="00AE48B8"/>
    <w:rsid w:val="00AE497D"/>
    <w:rsid w:val="00AE4DBA"/>
    <w:rsid w:val="00AE4F07"/>
    <w:rsid w:val="00AE5196"/>
    <w:rsid w:val="00AE6F2C"/>
    <w:rsid w:val="00AE7F1F"/>
    <w:rsid w:val="00AF1C5D"/>
    <w:rsid w:val="00AF2C30"/>
    <w:rsid w:val="00AF3890"/>
    <w:rsid w:val="00AF42D7"/>
    <w:rsid w:val="00AF5894"/>
    <w:rsid w:val="00AF58FE"/>
    <w:rsid w:val="00B006FE"/>
    <w:rsid w:val="00B007CB"/>
    <w:rsid w:val="00B00D31"/>
    <w:rsid w:val="00B026F0"/>
    <w:rsid w:val="00B02AA9"/>
    <w:rsid w:val="00B02FA3"/>
    <w:rsid w:val="00B0423A"/>
    <w:rsid w:val="00B05084"/>
    <w:rsid w:val="00B06499"/>
    <w:rsid w:val="00B10EED"/>
    <w:rsid w:val="00B11727"/>
    <w:rsid w:val="00B157F9"/>
    <w:rsid w:val="00B176BB"/>
    <w:rsid w:val="00B20256"/>
    <w:rsid w:val="00B20D09"/>
    <w:rsid w:val="00B26014"/>
    <w:rsid w:val="00B2763F"/>
    <w:rsid w:val="00B27AAC"/>
    <w:rsid w:val="00B303EF"/>
    <w:rsid w:val="00B30929"/>
    <w:rsid w:val="00B33850"/>
    <w:rsid w:val="00B36575"/>
    <w:rsid w:val="00B36A31"/>
    <w:rsid w:val="00B372AA"/>
    <w:rsid w:val="00B40445"/>
    <w:rsid w:val="00B409E6"/>
    <w:rsid w:val="00B41888"/>
    <w:rsid w:val="00B45A52"/>
    <w:rsid w:val="00B46175"/>
    <w:rsid w:val="00B46EC4"/>
    <w:rsid w:val="00B51720"/>
    <w:rsid w:val="00B6188F"/>
    <w:rsid w:val="00B65179"/>
    <w:rsid w:val="00B655BE"/>
    <w:rsid w:val="00B664C7"/>
    <w:rsid w:val="00B670E6"/>
    <w:rsid w:val="00B678F8"/>
    <w:rsid w:val="00B679E7"/>
    <w:rsid w:val="00B739F6"/>
    <w:rsid w:val="00B772B6"/>
    <w:rsid w:val="00B77C93"/>
    <w:rsid w:val="00B81A6C"/>
    <w:rsid w:val="00B81AB4"/>
    <w:rsid w:val="00B822BA"/>
    <w:rsid w:val="00B844E2"/>
    <w:rsid w:val="00B857A3"/>
    <w:rsid w:val="00B85DE5"/>
    <w:rsid w:val="00B90F73"/>
    <w:rsid w:val="00B920F3"/>
    <w:rsid w:val="00B93B59"/>
    <w:rsid w:val="00B9406A"/>
    <w:rsid w:val="00BA0AAB"/>
    <w:rsid w:val="00BA1A65"/>
    <w:rsid w:val="00BA1ED1"/>
    <w:rsid w:val="00BA21E3"/>
    <w:rsid w:val="00BA2280"/>
    <w:rsid w:val="00BA2A08"/>
    <w:rsid w:val="00BA5098"/>
    <w:rsid w:val="00BA56D2"/>
    <w:rsid w:val="00BA722A"/>
    <w:rsid w:val="00BA76E0"/>
    <w:rsid w:val="00BB2A25"/>
    <w:rsid w:val="00BB4ED8"/>
    <w:rsid w:val="00BB51E9"/>
    <w:rsid w:val="00BB5A72"/>
    <w:rsid w:val="00BB6F70"/>
    <w:rsid w:val="00BC06AB"/>
    <w:rsid w:val="00BC0FDC"/>
    <w:rsid w:val="00BC1259"/>
    <w:rsid w:val="00BC15B1"/>
    <w:rsid w:val="00BC3053"/>
    <w:rsid w:val="00BC47DE"/>
    <w:rsid w:val="00BC4D2E"/>
    <w:rsid w:val="00BC50FB"/>
    <w:rsid w:val="00BC6E65"/>
    <w:rsid w:val="00BD0783"/>
    <w:rsid w:val="00BD3ABC"/>
    <w:rsid w:val="00BD3BD6"/>
    <w:rsid w:val="00BD47AD"/>
    <w:rsid w:val="00BD48AC"/>
    <w:rsid w:val="00BD4D74"/>
    <w:rsid w:val="00BD5F1A"/>
    <w:rsid w:val="00BE1234"/>
    <w:rsid w:val="00BE2594"/>
    <w:rsid w:val="00BE2FA6"/>
    <w:rsid w:val="00BE333F"/>
    <w:rsid w:val="00BE4D7A"/>
    <w:rsid w:val="00BE7406"/>
    <w:rsid w:val="00BE7603"/>
    <w:rsid w:val="00BF0E32"/>
    <w:rsid w:val="00BF3214"/>
    <w:rsid w:val="00BF3279"/>
    <w:rsid w:val="00BF35DD"/>
    <w:rsid w:val="00BF467F"/>
    <w:rsid w:val="00BF74C7"/>
    <w:rsid w:val="00C00498"/>
    <w:rsid w:val="00C0090D"/>
    <w:rsid w:val="00C015F1"/>
    <w:rsid w:val="00C01F33"/>
    <w:rsid w:val="00C0226D"/>
    <w:rsid w:val="00C02CC6"/>
    <w:rsid w:val="00C03BD6"/>
    <w:rsid w:val="00C03FA1"/>
    <w:rsid w:val="00C040F7"/>
    <w:rsid w:val="00C041B0"/>
    <w:rsid w:val="00C04334"/>
    <w:rsid w:val="00C044AB"/>
    <w:rsid w:val="00C05706"/>
    <w:rsid w:val="00C060AE"/>
    <w:rsid w:val="00C07377"/>
    <w:rsid w:val="00C10478"/>
    <w:rsid w:val="00C12107"/>
    <w:rsid w:val="00C14D4B"/>
    <w:rsid w:val="00C154BB"/>
    <w:rsid w:val="00C155D9"/>
    <w:rsid w:val="00C22EFD"/>
    <w:rsid w:val="00C22FA2"/>
    <w:rsid w:val="00C24345"/>
    <w:rsid w:val="00C253C2"/>
    <w:rsid w:val="00C25F17"/>
    <w:rsid w:val="00C26381"/>
    <w:rsid w:val="00C279B5"/>
    <w:rsid w:val="00C27C45"/>
    <w:rsid w:val="00C30BBC"/>
    <w:rsid w:val="00C32FFC"/>
    <w:rsid w:val="00C3719D"/>
    <w:rsid w:val="00C40F01"/>
    <w:rsid w:val="00C42B98"/>
    <w:rsid w:val="00C43E64"/>
    <w:rsid w:val="00C43F8C"/>
    <w:rsid w:val="00C4524E"/>
    <w:rsid w:val="00C46127"/>
    <w:rsid w:val="00C47353"/>
    <w:rsid w:val="00C475E3"/>
    <w:rsid w:val="00C52332"/>
    <w:rsid w:val="00C54995"/>
    <w:rsid w:val="00C54D41"/>
    <w:rsid w:val="00C5528F"/>
    <w:rsid w:val="00C55ECF"/>
    <w:rsid w:val="00C55FCB"/>
    <w:rsid w:val="00C566FB"/>
    <w:rsid w:val="00C56AE7"/>
    <w:rsid w:val="00C60783"/>
    <w:rsid w:val="00C608C7"/>
    <w:rsid w:val="00C62AE8"/>
    <w:rsid w:val="00C64672"/>
    <w:rsid w:val="00C70697"/>
    <w:rsid w:val="00C722CC"/>
    <w:rsid w:val="00C72EF4"/>
    <w:rsid w:val="00C746D0"/>
    <w:rsid w:val="00C74B03"/>
    <w:rsid w:val="00C75D2F"/>
    <w:rsid w:val="00C75E72"/>
    <w:rsid w:val="00C767BE"/>
    <w:rsid w:val="00C76E3C"/>
    <w:rsid w:val="00C800DE"/>
    <w:rsid w:val="00C81568"/>
    <w:rsid w:val="00C81FC8"/>
    <w:rsid w:val="00C86919"/>
    <w:rsid w:val="00C86A31"/>
    <w:rsid w:val="00C9027A"/>
    <w:rsid w:val="00C9068E"/>
    <w:rsid w:val="00C91A7D"/>
    <w:rsid w:val="00C91D15"/>
    <w:rsid w:val="00C929CA"/>
    <w:rsid w:val="00C93C4B"/>
    <w:rsid w:val="00C93C6C"/>
    <w:rsid w:val="00C93EEA"/>
    <w:rsid w:val="00C944AB"/>
    <w:rsid w:val="00C94C24"/>
    <w:rsid w:val="00C95B40"/>
    <w:rsid w:val="00C9647C"/>
    <w:rsid w:val="00CA1ED8"/>
    <w:rsid w:val="00CA2C27"/>
    <w:rsid w:val="00CA4344"/>
    <w:rsid w:val="00CA5FEE"/>
    <w:rsid w:val="00CA6DB4"/>
    <w:rsid w:val="00CB0161"/>
    <w:rsid w:val="00CB1278"/>
    <w:rsid w:val="00CB1F63"/>
    <w:rsid w:val="00CB397E"/>
    <w:rsid w:val="00CB5971"/>
    <w:rsid w:val="00CB5C43"/>
    <w:rsid w:val="00CB7170"/>
    <w:rsid w:val="00CC040E"/>
    <w:rsid w:val="00CC111F"/>
    <w:rsid w:val="00CC2011"/>
    <w:rsid w:val="00CC2D2E"/>
    <w:rsid w:val="00CC3EA0"/>
    <w:rsid w:val="00CC4548"/>
    <w:rsid w:val="00CC4816"/>
    <w:rsid w:val="00CC6D4C"/>
    <w:rsid w:val="00CC7B45"/>
    <w:rsid w:val="00CD02B4"/>
    <w:rsid w:val="00CD1188"/>
    <w:rsid w:val="00CD2ED1"/>
    <w:rsid w:val="00CD337B"/>
    <w:rsid w:val="00CD489D"/>
    <w:rsid w:val="00CD6840"/>
    <w:rsid w:val="00CE0424"/>
    <w:rsid w:val="00CE0D9F"/>
    <w:rsid w:val="00CE2F09"/>
    <w:rsid w:val="00CE69AB"/>
    <w:rsid w:val="00CE6EE3"/>
    <w:rsid w:val="00CE7561"/>
    <w:rsid w:val="00CE799D"/>
    <w:rsid w:val="00CF0B34"/>
    <w:rsid w:val="00CF1354"/>
    <w:rsid w:val="00CF3611"/>
    <w:rsid w:val="00CF3B1F"/>
    <w:rsid w:val="00CF3BF6"/>
    <w:rsid w:val="00CF625B"/>
    <w:rsid w:val="00CF687E"/>
    <w:rsid w:val="00D01373"/>
    <w:rsid w:val="00D0349B"/>
    <w:rsid w:val="00D05534"/>
    <w:rsid w:val="00D10249"/>
    <w:rsid w:val="00D115C3"/>
    <w:rsid w:val="00D11897"/>
    <w:rsid w:val="00D13135"/>
    <w:rsid w:val="00D13E4E"/>
    <w:rsid w:val="00D140DB"/>
    <w:rsid w:val="00D15E27"/>
    <w:rsid w:val="00D203D3"/>
    <w:rsid w:val="00D239A7"/>
    <w:rsid w:val="00D23E6A"/>
    <w:rsid w:val="00D23F47"/>
    <w:rsid w:val="00D241BF"/>
    <w:rsid w:val="00D2619B"/>
    <w:rsid w:val="00D2640A"/>
    <w:rsid w:val="00D26B09"/>
    <w:rsid w:val="00D30FFB"/>
    <w:rsid w:val="00D32570"/>
    <w:rsid w:val="00D3295B"/>
    <w:rsid w:val="00D36E71"/>
    <w:rsid w:val="00D37D87"/>
    <w:rsid w:val="00D40B33"/>
    <w:rsid w:val="00D410C8"/>
    <w:rsid w:val="00D41FB9"/>
    <w:rsid w:val="00D42306"/>
    <w:rsid w:val="00D4318F"/>
    <w:rsid w:val="00D438BF"/>
    <w:rsid w:val="00D440F8"/>
    <w:rsid w:val="00D45084"/>
    <w:rsid w:val="00D45E0B"/>
    <w:rsid w:val="00D4693C"/>
    <w:rsid w:val="00D477D1"/>
    <w:rsid w:val="00D50F97"/>
    <w:rsid w:val="00D54046"/>
    <w:rsid w:val="00D5452A"/>
    <w:rsid w:val="00D546FF"/>
    <w:rsid w:val="00D55AD5"/>
    <w:rsid w:val="00D576CA"/>
    <w:rsid w:val="00D61AF5"/>
    <w:rsid w:val="00D63039"/>
    <w:rsid w:val="00D652B5"/>
    <w:rsid w:val="00D66155"/>
    <w:rsid w:val="00D66E09"/>
    <w:rsid w:val="00D6788C"/>
    <w:rsid w:val="00D70068"/>
    <w:rsid w:val="00D708B0"/>
    <w:rsid w:val="00D73CA6"/>
    <w:rsid w:val="00D770FE"/>
    <w:rsid w:val="00D77B1D"/>
    <w:rsid w:val="00D8021F"/>
    <w:rsid w:val="00D80383"/>
    <w:rsid w:val="00D816CF"/>
    <w:rsid w:val="00D81ED6"/>
    <w:rsid w:val="00D82164"/>
    <w:rsid w:val="00D823C6"/>
    <w:rsid w:val="00D86CA3"/>
    <w:rsid w:val="00D871CE"/>
    <w:rsid w:val="00D90133"/>
    <w:rsid w:val="00D90DBF"/>
    <w:rsid w:val="00D90F00"/>
    <w:rsid w:val="00D9196D"/>
    <w:rsid w:val="00D92982"/>
    <w:rsid w:val="00D93B4F"/>
    <w:rsid w:val="00D955A6"/>
    <w:rsid w:val="00D96CAD"/>
    <w:rsid w:val="00D976B3"/>
    <w:rsid w:val="00D9772C"/>
    <w:rsid w:val="00D978DA"/>
    <w:rsid w:val="00DA000F"/>
    <w:rsid w:val="00DA0991"/>
    <w:rsid w:val="00DA0B7D"/>
    <w:rsid w:val="00DA28D9"/>
    <w:rsid w:val="00DA305E"/>
    <w:rsid w:val="00DA5417"/>
    <w:rsid w:val="00DA56E8"/>
    <w:rsid w:val="00DB0A9F"/>
    <w:rsid w:val="00DB21C2"/>
    <w:rsid w:val="00DB2C54"/>
    <w:rsid w:val="00DB2F8C"/>
    <w:rsid w:val="00DB377D"/>
    <w:rsid w:val="00DB5146"/>
    <w:rsid w:val="00DB735E"/>
    <w:rsid w:val="00DB7534"/>
    <w:rsid w:val="00DB7B04"/>
    <w:rsid w:val="00DC21B3"/>
    <w:rsid w:val="00DC2D36"/>
    <w:rsid w:val="00DC4232"/>
    <w:rsid w:val="00DC4ABE"/>
    <w:rsid w:val="00DC53EF"/>
    <w:rsid w:val="00DC6C34"/>
    <w:rsid w:val="00DD16AD"/>
    <w:rsid w:val="00DD3C3B"/>
    <w:rsid w:val="00DD45A1"/>
    <w:rsid w:val="00DE4180"/>
    <w:rsid w:val="00DE5608"/>
    <w:rsid w:val="00DE58D0"/>
    <w:rsid w:val="00DE654F"/>
    <w:rsid w:val="00DE6D17"/>
    <w:rsid w:val="00DF0B6E"/>
    <w:rsid w:val="00DF0ECE"/>
    <w:rsid w:val="00DF15E0"/>
    <w:rsid w:val="00DF3551"/>
    <w:rsid w:val="00DF37A0"/>
    <w:rsid w:val="00DF6D92"/>
    <w:rsid w:val="00DF7D6C"/>
    <w:rsid w:val="00E00524"/>
    <w:rsid w:val="00E02263"/>
    <w:rsid w:val="00E02DE7"/>
    <w:rsid w:val="00E03D22"/>
    <w:rsid w:val="00E057D9"/>
    <w:rsid w:val="00E06E61"/>
    <w:rsid w:val="00E07869"/>
    <w:rsid w:val="00E102E5"/>
    <w:rsid w:val="00E109B2"/>
    <w:rsid w:val="00E110E7"/>
    <w:rsid w:val="00E117FF"/>
    <w:rsid w:val="00E11B20"/>
    <w:rsid w:val="00E12616"/>
    <w:rsid w:val="00E16FDD"/>
    <w:rsid w:val="00E17FA2"/>
    <w:rsid w:val="00E20587"/>
    <w:rsid w:val="00E22330"/>
    <w:rsid w:val="00E30B5A"/>
    <w:rsid w:val="00E3123D"/>
    <w:rsid w:val="00E31461"/>
    <w:rsid w:val="00E31D43"/>
    <w:rsid w:val="00E32608"/>
    <w:rsid w:val="00E34188"/>
    <w:rsid w:val="00E34B6E"/>
    <w:rsid w:val="00E35525"/>
    <w:rsid w:val="00E35559"/>
    <w:rsid w:val="00E3723A"/>
    <w:rsid w:val="00E37860"/>
    <w:rsid w:val="00E379B6"/>
    <w:rsid w:val="00E432DF"/>
    <w:rsid w:val="00E446F1"/>
    <w:rsid w:val="00E44DD9"/>
    <w:rsid w:val="00E46886"/>
    <w:rsid w:val="00E476C2"/>
    <w:rsid w:val="00E47AEF"/>
    <w:rsid w:val="00E51B6E"/>
    <w:rsid w:val="00E53B75"/>
    <w:rsid w:val="00E54E3B"/>
    <w:rsid w:val="00E55F37"/>
    <w:rsid w:val="00E562F9"/>
    <w:rsid w:val="00E56504"/>
    <w:rsid w:val="00E567DD"/>
    <w:rsid w:val="00E57565"/>
    <w:rsid w:val="00E6016A"/>
    <w:rsid w:val="00E60E2C"/>
    <w:rsid w:val="00E62903"/>
    <w:rsid w:val="00E63838"/>
    <w:rsid w:val="00E64434"/>
    <w:rsid w:val="00E64815"/>
    <w:rsid w:val="00E67C51"/>
    <w:rsid w:val="00E72EFC"/>
    <w:rsid w:val="00E73DFA"/>
    <w:rsid w:val="00E758EC"/>
    <w:rsid w:val="00E77C59"/>
    <w:rsid w:val="00E8234C"/>
    <w:rsid w:val="00E83AA9"/>
    <w:rsid w:val="00E85928"/>
    <w:rsid w:val="00E8655F"/>
    <w:rsid w:val="00E87553"/>
    <w:rsid w:val="00E87822"/>
    <w:rsid w:val="00E90395"/>
    <w:rsid w:val="00E90839"/>
    <w:rsid w:val="00E90E49"/>
    <w:rsid w:val="00E917F9"/>
    <w:rsid w:val="00E9291C"/>
    <w:rsid w:val="00E9302B"/>
    <w:rsid w:val="00E93FFE"/>
    <w:rsid w:val="00E94F8A"/>
    <w:rsid w:val="00E9779F"/>
    <w:rsid w:val="00EA0D5C"/>
    <w:rsid w:val="00EA1D7F"/>
    <w:rsid w:val="00EA3C9C"/>
    <w:rsid w:val="00EA6CD7"/>
    <w:rsid w:val="00EA7A41"/>
    <w:rsid w:val="00EB077B"/>
    <w:rsid w:val="00EB1ABC"/>
    <w:rsid w:val="00EB22B1"/>
    <w:rsid w:val="00EB4EA2"/>
    <w:rsid w:val="00EB54AE"/>
    <w:rsid w:val="00EB6384"/>
    <w:rsid w:val="00EB71E4"/>
    <w:rsid w:val="00EB7CD2"/>
    <w:rsid w:val="00EC02FF"/>
    <w:rsid w:val="00EC212B"/>
    <w:rsid w:val="00EC27C6"/>
    <w:rsid w:val="00EC287A"/>
    <w:rsid w:val="00EC28EC"/>
    <w:rsid w:val="00EC4207"/>
    <w:rsid w:val="00EC5031"/>
    <w:rsid w:val="00EC5653"/>
    <w:rsid w:val="00EC71CE"/>
    <w:rsid w:val="00EC7BF7"/>
    <w:rsid w:val="00ED1006"/>
    <w:rsid w:val="00ED4F57"/>
    <w:rsid w:val="00ED5355"/>
    <w:rsid w:val="00ED6062"/>
    <w:rsid w:val="00ED62D6"/>
    <w:rsid w:val="00ED653A"/>
    <w:rsid w:val="00EE4DDC"/>
    <w:rsid w:val="00EE543A"/>
    <w:rsid w:val="00EE65C7"/>
    <w:rsid w:val="00EE6E98"/>
    <w:rsid w:val="00EE7F38"/>
    <w:rsid w:val="00EF18FE"/>
    <w:rsid w:val="00EF1D30"/>
    <w:rsid w:val="00EF5787"/>
    <w:rsid w:val="00EF60D0"/>
    <w:rsid w:val="00EF707E"/>
    <w:rsid w:val="00F0241D"/>
    <w:rsid w:val="00F030C0"/>
    <w:rsid w:val="00F03136"/>
    <w:rsid w:val="00F035CE"/>
    <w:rsid w:val="00F0528D"/>
    <w:rsid w:val="00F065A1"/>
    <w:rsid w:val="00F06C67"/>
    <w:rsid w:val="00F06DFD"/>
    <w:rsid w:val="00F071D1"/>
    <w:rsid w:val="00F07365"/>
    <w:rsid w:val="00F07533"/>
    <w:rsid w:val="00F10020"/>
    <w:rsid w:val="00F100CC"/>
    <w:rsid w:val="00F10629"/>
    <w:rsid w:val="00F112D6"/>
    <w:rsid w:val="00F157DA"/>
    <w:rsid w:val="00F15924"/>
    <w:rsid w:val="00F15FA5"/>
    <w:rsid w:val="00F176ED"/>
    <w:rsid w:val="00F209B7"/>
    <w:rsid w:val="00F223E6"/>
    <w:rsid w:val="00F2376F"/>
    <w:rsid w:val="00F242E9"/>
    <w:rsid w:val="00F243D8"/>
    <w:rsid w:val="00F24978"/>
    <w:rsid w:val="00F251A7"/>
    <w:rsid w:val="00F30828"/>
    <w:rsid w:val="00F313D6"/>
    <w:rsid w:val="00F32D5D"/>
    <w:rsid w:val="00F3327A"/>
    <w:rsid w:val="00F353CB"/>
    <w:rsid w:val="00F358EA"/>
    <w:rsid w:val="00F36316"/>
    <w:rsid w:val="00F40D42"/>
    <w:rsid w:val="00F40F0C"/>
    <w:rsid w:val="00F4122E"/>
    <w:rsid w:val="00F419BE"/>
    <w:rsid w:val="00F454E2"/>
    <w:rsid w:val="00F45883"/>
    <w:rsid w:val="00F4766C"/>
    <w:rsid w:val="00F507D1"/>
    <w:rsid w:val="00F50873"/>
    <w:rsid w:val="00F519CE"/>
    <w:rsid w:val="00F51ADA"/>
    <w:rsid w:val="00F52A32"/>
    <w:rsid w:val="00F5359B"/>
    <w:rsid w:val="00F535D8"/>
    <w:rsid w:val="00F57742"/>
    <w:rsid w:val="00F607C5"/>
    <w:rsid w:val="00F60DEA"/>
    <w:rsid w:val="00F61760"/>
    <w:rsid w:val="00F6302A"/>
    <w:rsid w:val="00F6368B"/>
    <w:rsid w:val="00F64C2B"/>
    <w:rsid w:val="00F651BE"/>
    <w:rsid w:val="00F6531F"/>
    <w:rsid w:val="00F67F53"/>
    <w:rsid w:val="00F703BE"/>
    <w:rsid w:val="00F71F69"/>
    <w:rsid w:val="00F72B72"/>
    <w:rsid w:val="00F74BB9"/>
    <w:rsid w:val="00F75582"/>
    <w:rsid w:val="00F7662A"/>
    <w:rsid w:val="00F76EFA"/>
    <w:rsid w:val="00F80342"/>
    <w:rsid w:val="00F804BE"/>
    <w:rsid w:val="00F817CE"/>
    <w:rsid w:val="00F8456C"/>
    <w:rsid w:val="00F85321"/>
    <w:rsid w:val="00F859D8"/>
    <w:rsid w:val="00F868F5"/>
    <w:rsid w:val="00F8722E"/>
    <w:rsid w:val="00F9056A"/>
    <w:rsid w:val="00F90F8D"/>
    <w:rsid w:val="00F92782"/>
    <w:rsid w:val="00F92E7E"/>
    <w:rsid w:val="00F93AA9"/>
    <w:rsid w:val="00F96985"/>
    <w:rsid w:val="00F96BE6"/>
    <w:rsid w:val="00F97838"/>
    <w:rsid w:val="00FA009C"/>
    <w:rsid w:val="00FA2BB3"/>
    <w:rsid w:val="00FA4F22"/>
    <w:rsid w:val="00FA7BD3"/>
    <w:rsid w:val="00FB1D93"/>
    <w:rsid w:val="00FB4C80"/>
    <w:rsid w:val="00FB5060"/>
    <w:rsid w:val="00FB59F4"/>
    <w:rsid w:val="00FB6A6A"/>
    <w:rsid w:val="00FB76C9"/>
    <w:rsid w:val="00FC1310"/>
    <w:rsid w:val="00FC4CFA"/>
    <w:rsid w:val="00FC7098"/>
    <w:rsid w:val="00FC709F"/>
    <w:rsid w:val="00FC7429"/>
    <w:rsid w:val="00FD07A5"/>
    <w:rsid w:val="00FD07F6"/>
    <w:rsid w:val="00FD1EC8"/>
    <w:rsid w:val="00FD47ED"/>
    <w:rsid w:val="00FD6778"/>
    <w:rsid w:val="00FD74DB"/>
    <w:rsid w:val="00FD7660"/>
    <w:rsid w:val="00FE0655"/>
    <w:rsid w:val="00FE138B"/>
    <w:rsid w:val="00FE2365"/>
    <w:rsid w:val="00FE2C2E"/>
    <w:rsid w:val="00FE4C7B"/>
    <w:rsid w:val="00FE52C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A6C0C27"/>
  <w15:chartTrackingRefBased/>
  <w15:docId w15:val="{D8D7779A-317A-4832-AC35-FD2D4B71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3DE"/>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link w:val="TAHC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5B591A"/>
    <w:rPr>
      <w:rFonts w:ascii="Arial" w:eastAsia="MS Mincho" w:hAnsi="Arial" w:cstheme="minorBidi"/>
      <w:szCs w:val="24"/>
      <w:lang w:val="sv-SE" w:eastAsia="en-GB"/>
    </w:rPr>
  </w:style>
  <w:style w:type="table" w:styleId="TableGrid">
    <w:name w:val="Table Grid"/>
    <w:basedOn w:val="TableNormal"/>
    <w:uiPriority w:val="39"/>
    <w:rsid w:val="006231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E65F0"/>
    <w:rPr>
      <w:rFonts w:ascii="Arial" w:eastAsiaTheme="minorHAnsi" w:hAnsi="Arial" w:cstheme="minorBidi"/>
      <w:szCs w:val="22"/>
      <w:lang w:val="sv-SE"/>
    </w:rPr>
  </w:style>
  <w:style w:type="paragraph" w:styleId="ListParagraph">
    <w:name w:val="List Paragraph"/>
    <w:basedOn w:val="Normal"/>
    <w:uiPriority w:val="34"/>
    <w:qFormat/>
    <w:rsid w:val="00E03D22"/>
    <w:pPr>
      <w:ind w:left="720"/>
      <w:contextualSpacing/>
    </w:pPr>
  </w:style>
  <w:style w:type="character" w:customStyle="1" w:styleId="B1Zchn">
    <w:name w:val="B1 Zchn"/>
    <w:rsid w:val="00EC7BF7"/>
  </w:style>
  <w:style w:type="character" w:customStyle="1" w:styleId="PLChar">
    <w:name w:val="PL Char"/>
    <w:link w:val="PL"/>
    <w:qFormat/>
    <w:locked/>
    <w:rsid w:val="00334184"/>
    <w:rPr>
      <w:rFonts w:ascii="Courier New" w:hAnsi="Courier New" w:cs="Courier New"/>
      <w:noProof/>
      <w:sz w:val="16"/>
      <w:shd w:val="clear" w:color="auto" w:fill="E6E6E6"/>
      <w:lang w:val="en-GB" w:eastAsia="en-GB"/>
    </w:rPr>
  </w:style>
  <w:style w:type="paragraph" w:customStyle="1" w:styleId="PL">
    <w:name w:val="PL"/>
    <w:link w:val="PLChar"/>
    <w:qFormat/>
    <w:rsid w:val="00334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ALCar">
    <w:name w:val="TAL Car"/>
    <w:link w:val="TAL"/>
    <w:qFormat/>
    <w:locked/>
    <w:rsid w:val="00334184"/>
    <w:rPr>
      <w:rFonts w:ascii="Arial" w:eastAsiaTheme="minorHAnsi" w:hAnsi="Arial" w:cstheme="minorBidi"/>
      <w:sz w:val="18"/>
      <w:szCs w:val="22"/>
      <w:lang w:val="sv-SE"/>
    </w:rPr>
  </w:style>
  <w:style w:type="character" w:customStyle="1" w:styleId="TAHCar">
    <w:name w:val="TAH Car"/>
    <w:link w:val="TAH"/>
    <w:qFormat/>
    <w:locked/>
    <w:rsid w:val="00334184"/>
    <w:rPr>
      <w:rFonts w:ascii="Arial" w:hAnsi="Arial"/>
      <w:b/>
      <w:sz w:val="18"/>
      <w:lang w:val="en-GB"/>
    </w:rPr>
  </w:style>
  <w:style w:type="character" w:customStyle="1" w:styleId="THChar">
    <w:name w:val="TH Char"/>
    <w:link w:val="TH"/>
    <w:qFormat/>
    <w:locked/>
    <w:rsid w:val="00334184"/>
    <w:rPr>
      <w:rFonts w:ascii="Arial" w:hAnsi="Arial"/>
      <w:b/>
      <w:lang w:val="en-GB"/>
    </w:rPr>
  </w:style>
  <w:style w:type="character" w:customStyle="1" w:styleId="CommentTextChar">
    <w:name w:val="Comment Text Char"/>
    <w:basedOn w:val="DefaultParagraphFont"/>
    <w:link w:val="CommentText"/>
    <w:uiPriority w:val="99"/>
    <w:rsid w:val="00344F25"/>
    <w:rPr>
      <w:rFonts w:ascii="Arial" w:hAnsi="Arial"/>
      <w:lang w:val="en-GB" w:eastAsia="zh-CN"/>
    </w:rPr>
  </w:style>
  <w:style w:type="character" w:styleId="UnresolvedMention">
    <w:name w:val="Unresolved Mention"/>
    <w:basedOn w:val="DefaultParagraphFont"/>
    <w:uiPriority w:val="99"/>
    <w:semiHidden/>
    <w:unhideWhenUsed/>
    <w:rsid w:val="005B20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21188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97059102">
      <w:bodyDiv w:val="1"/>
      <w:marLeft w:val="0"/>
      <w:marRight w:val="0"/>
      <w:marTop w:val="0"/>
      <w:marBottom w:val="0"/>
      <w:divBdr>
        <w:top w:val="none" w:sz="0" w:space="0" w:color="auto"/>
        <w:left w:val="none" w:sz="0" w:space="0" w:color="auto"/>
        <w:bottom w:val="none" w:sz="0" w:space="0" w:color="auto"/>
        <w:right w:val="none" w:sz="0" w:space="0" w:color="auto"/>
      </w:divBdr>
    </w:div>
    <w:div w:id="625280122">
      <w:bodyDiv w:val="1"/>
      <w:marLeft w:val="0"/>
      <w:marRight w:val="0"/>
      <w:marTop w:val="0"/>
      <w:marBottom w:val="0"/>
      <w:divBdr>
        <w:top w:val="none" w:sz="0" w:space="0" w:color="auto"/>
        <w:left w:val="none" w:sz="0" w:space="0" w:color="auto"/>
        <w:bottom w:val="none" w:sz="0" w:space="0" w:color="auto"/>
        <w:right w:val="none" w:sz="0" w:space="0" w:color="auto"/>
      </w:divBdr>
    </w:div>
    <w:div w:id="929393896">
      <w:bodyDiv w:val="1"/>
      <w:marLeft w:val="0"/>
      <w:marRight w:val="0"/>
      <w:marTop w:val="0"/>
      <w:marBottom w:val="0"/>
      <w:divBdr>
        <w:top w:val="none" w:sz="0" w:space="0" w:color="auto"/>
        <w:left w:val="none" w:sz="0" w:space="0" w:color="auto"/>
        <w:bottom w:val="none" w:sz="0" w:space="0" w:color="auto"/>
        <w:right w:val="none" w:sz="0" w:space="0" w:color="auto"/>
      </w:divBdr>
    </w:div>
    <w:div w:id="99714725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70477">
      <w:bodyDiv w:val="1"/>
      <w:marLeft w:val="0"/>
      <w:marRight w:val="0"/>
      <w:marTop w:val="0"/>
      <w:marBottom w:val="0"/>
      <w:divBdr>
        <w:top w:val="none" w:sz="0" w:space="0" w:color="auto"/>
        <w:left w:val="none" w:sz="0" w:space="0" w:color="auto"/>
        <w:bottom w:val="none" w:sz="0" w:space="0" w:color="auto"/>
        <w:right w:val="none" w:sz="0" w:space="0" w:color="auto"/>
      </w:divBdr>
    </w:div>
    <w:div w:id="1230384117">
      <w:bodyDiv w:val="1"/>
      <w:marLeft w:val="0"/>
      <w:marRight w:val="0"/>
      <w:marTop w:val="0"/>
      <w:marBottom w:val="0"/>
      <w:divBdr>
        <w:top w:val="none" w:sz="0" w:space="0" w:color="auto"/>
        <w:left w:val="none" w:sz="0" w:space="0" w:color="auto"/>
        <w:bottom w:val="none" w:sz="0" w:space="0" w:color="auto"/>
        <w:right w:val="none" w:sz="0" w:space="0" w:color="auto"/>
      </w:divBdr>
    </w:div>
    <w:div w:id="126746836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0419008">
      <w:bodyDiv w:val="1"/>
      <w:marLeft w:val="0"/>
      <w:marRight w:val="0"/>
      <w:marTop w:val="0"/>
      <w:marBottom w:val="0"/>
      <w:divBdr>
        <w:top w:val="none" w:sz="0" w:space="0" w:color="auto"/>
        <w:left w:val="none" w:sz="0" w:space="0" w:color="auto"/>
        <w:bottom w:val="none" w:sz="0" w:space="0" w:color="auto"/>
        <w:right w:val="none" w:sz="0" w:space="0" w:color="auto"/>
      </w:divBdr>
    </w:div>
    <w:div w:id="1883591456">
      <w:bodyDiv w:val="1"/>
      <w:marLeft w:val="0"/>
      <w:marRight w:val="0"/>
      <w:marTop w:val="0"/>
      <w:marBottom w:val="0"/>
      <w:divBdr>
        <w:top w:val="none" w:sz="0" w:space="0" w:color="auto"/>
        <w:left w:val="none" w:sz="0" w:space="0" w:color="auto"/>
        <w:bottom w:val="none" w:sz="0" w:space="0" w:color="auto"/>
        <w:right w:val="none" w:sz="0" w:space="0" w:color="auto"/>
      </w:divBdr>
    </w:div>
    <w:div w:id="2010058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9293AA0-20EE-48E1-BD81-2A6A8A87C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E766E0CF-7073-41C1-8361-540A8302B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856</TotalTime>
  <Pages>7</Pages>
  <Words>3336</Words>
  <Characters>17685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2-step CFRA</vt:lpstr>
    </vt:vector>
  </TitlesOfParts>
  <Company>Ericsson</Company>
  <LinksUpToDate>false</LinksUpToDate>
  <CharactersWithSpaces>20980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2-step CFRA</dc:title>
  <dc:subject/>
  <dc:creator>Ericsson</dc:creator>
  <cp:keywords>TDoc; Ericsson; 3GPP</cp:keywords>
  <cp:lastModifiedBy>Ericsson</cp:lastModifiedBy>
  <cp:revision>420</cp:revision>
  <cp:lastPrinted>2008-02-01T01:09:00Z</cp:lastPrinted>
  <dcterms:created xsi:type="dcterms:W3CDTF">2019-10-01T13:34:00Z</dcterms:created>
  <dcterms:modified xsi:type="dcterms:W3CDTF">2019-10-03T20:11:00Z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